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rPr>
        <w:t>海口市妇幼保健院</w:t>
      </w:r>
    </w:p>
    <w:p>
      <w:pPr>
        <w:jc w:val="center"/>
        <w:rPr>
          <w:rFonts w:hint="default" w:eastAsiaTheme="minorEastAsia"/>
          <w:sz w:val="36"/>
          <w:szCs w:val="36"/>
          <w:lang w:val="en-US" w:eastAsia="zh-CN"/>
        </w:rPr>
      </w:pPr>
      <w:r>
        <w:rPr>
          <w:rFonts w:hint="eastAsia" w:asciiTheme="minorEastAsia" w:hAnsiTheme="minorEastAsia"/>
          <w:b/>
          <w:sz w:val="36"/>
          <w:szCs w:val="36"/>
        </w:rPr>
        <w:t>关于腹直肌分离推拿治疗等八项医疗自主定价服务价格</w:t>
      </w:r>
      <w:r>
        <w:rPr>
          <w:rFonts w:hint="eastAsia" w:asciiTheme="minorEastAsia" w:hAnsiTheme="minorEastAsia"/>
          <w:b/>
          <w:sz w:val="36"/>
          <w:szCs w:val="36"/>
          <w:lang w:val="en-US" w:eastAsia="zh-CN"/>
        </w:rPr>
        <w:t>的公示</w:t>
      </w:r>
    </w:p>
    <w:p>
      <w:pPr>
        <w:rPr>
          <w:rFonts w:asciiTheme="minorEastAsia" w:hAnsiTheme="minorEastAsia"/>
          <w:sz w:val="28"/>
          <w:szCs w:val="28"/>
        </w:rPr>
      </w:pPr>
    </w:p>
    <w:p>
      <w:pPr>
        <w:rPr>
          <w:rFonts w:hint="eastAsia" w:ascii="宋体" w:hAnsi="宋体" w:eastAsia="宋体" w:cs="宋体"/>
          <w:sz w:val="22"/>
          <w:szCs w:val="22"/>
        </w:rPr>
      </w:pPr>
      <w:r>
        <w:rPr>
          <w:rFonts w:hint="eastAsia" w:ascii="宋体" w:hAnsi="宋体" w:eastAsia="宋体" w:cs="宋体"/>
          <w:sz w:val="22"/>
          <w:szCs w:val="22"/>
        </w:rPr>
        <w:t>尊敬的各位患者:</w:t>
      </w:r>
    </w:p>
    <w:p>
      <w:pPr>
        <w:ind w:firstLine="440" w:firstLineChars="200"/>
        <w:rPr>
          <w:rFonts w:hint="eastAsia" w:ascii="宋体" w:hAnsi="宋体" w:eastAsia="宋体" w:cs="宋体"/>
          <w:sz w:val="22"/>
          <w:szCs w:val="22"/>
        </w:rPr>
      </w:pPr>
      <w:r>
        <w:rPr>
          <w:rFonts w:hint="eastAsia" w:ascii="宋体" w:hAnsi="宋体" w:eastAsia="宋体" w:cs="宋体"/>
          <w:sz w:val="22"/>
          <w:szCs w:val="22"/>
        </w:rPr>
        <w:t>根据海南省医疗保障局、海南省卫生健康委关于印发《海南省医疗服务价格（2021版）》的通知（琼医保[2021]283号）及关于新增和完善部分医疗服务价格项目的通知（琼医保规[2020]4号）精神，结合我院实际情况，市场供求关系和医疗服务项目成本等因素，制定出腹直肌分离推拿治疗等八项医疗</w:t>
      </w:r>
      <w:r>
        <w:rPr>
          <w:rFonts w:hint="eastAsia" w:ascii="宋体" w:hAnsi="宋体" w:eastAsia="宋体" w:cs="宋体"/>
          <w:sz w:val="22"/>
          <w:szCs w:val="22"/>
          <w:lang w:val="en-US" w:eastAsia="zh-CN"/>
        </w:rPr>
        <w:t>自主</w:t>
      </w:r>
      <w:r>
        <w:rPr>
          <w:rFonts w:hint="eastAsia" w:ascii="宋体" w:hAnsi="宋体" w:eastAsia="宋体" w:cs="宋体"/>
          <w:sz w:val="22"/>
          <w:szCs w:val="22"/>
        </w:rPr>
        <w:t>定价服务价格，现将收费价格予以公示，公示期为202</w:t>
      </w:r>
      <w:r>
        <w:rPr>
          <w:rFonts w:hint="eastAsia" w:ascii="宋体" w:hAnsi="宋体" w:eastAsia="宋体" w:cs="宋体"/>
          <w:sz w:val="22"/>
          <w:szCs w:val="22"/>
          <w:lang w:val="en-US" w:eastAsia="zh-CN"/>
        </w:rPr>
        <w:t>2</w:t>
      </w:r>
      <w:r>
        <w:rPr>
          <w:rFonts w:hint="eastAsia" w:ascii="宋体" w:hAnsi="宋体" w:eastAsia="宋体" w:cs="宋体"/>
          <w:sz w:val="22"/>
          <w:szCs w:val="22"/>
        </w:rPr>
        <w:t>年</w:t>
      </w:r>
      <w:r>
        <w:rPr>
          <w:rFonts w:hint="eastAsia" w:ascii="宋体" w:hAnsi="宋体" w:eastAsia="宋体" w:cs="宋体"/>
          <w:sz w:val="22"/>
          <w:szCs w:val="22"/>
          <w:lang w:val="en-US" w:eastAsia="zh-CN"/>
        </w:rPr>
        <w:t>10</w:t>
      </w:r>
      <w:r>
        <w:rPr>
          <w:rFonts w:hint="eastAsia" w:ascii="宋体" w:hAnsi="宋体" w:eastAsia="宋体" w:cs="宋体"/>
          <w:sz w:val="22"/>
          <w:szCs w:val="22"/>
        </w:rPr>
        <w:t>月</w:t>
      </w:r>
      <w:r>
        <w:rPr>
          <w:rFonts w:hint="eastAsia" w:ascii="宋体" w:hAnsi="宋体" w:eastAsia="宋体" w:cs="宋体"/>
          <w:sz w:val="22"/>
          <w:szCs w:val="22"/>
          <w:lang w:val="en-US" w:eastAsia="zh-CN"/>
        </w:rPr>
        <w:t>8</w:t>
      </w:r>
      <w:r>
        <w:rPr>
          <w:rFonts w:hint="eastAsia" w:ascii="宋体" w:hAnsi="宋体" w:eastAsia="宋体" w:cs="宋体"/>
          <w:sz w:val="22"/>
          <w:szCs w:val="22"/>
        </w:rPr>
        <w:t>日-202</w:t>
      </w:r>
      <w:r>
        <w:rPr>
          <w:rFonts w:hint="eastAsia" w:ascii="宋体" w:hAnsi="宋体" w:eastAsia="宋体" w:cs="宋体"/>
          <w:sz w:val="22"/>
          <w:szCs w:val="22"/>
          <w:lang w:val="en-US" w:eastAsia="zh-CN"/>
        </w:rPr>
        <w:t>2</w:t>
      </w:r>
      <w:r>
        <w:rPr>
          <w:rFonts w:hint="eastAsia" w:ascii="宋体" w:hAnsi="宋体" w:eastAsia="宋体" w:cs="宋体"/>
          <w:sz w:val="22"/>
          <w:szCs w:val="22"/>
        </w:rPr>
        <w:t>年</w:t>
      </w:r>
      <w:r>
        <w:rPr>
          <w:rFonts w:hint="eastAsia" w:ascii="宋体" w:hAnsi="宋体" w:eastAsia="宋体" w:cs="宋体"/>
          <w:sz w:val="22"/>
          <w:szCs w:val="22"/>
          <w:lang w:val="en-US" w:eastAsia="zh-CN"/>
        </w:rPr>
        <w:t>10</w:t>
      </w:r>
      <w:r>
        <w:rPr>
          <w:rFonts w:hint="eastAsia" w:ascii="宋体" w:hAnsi="宋体" w:eastAsia="宋体" w:cs="宋体"/>
          <w:sz w:val="22"/>
          <w:szCs w:val="22"/>
        </w:rPr>
        <w:t>月</w:t>
      </w:r>
      <w:r>
        <w:rPr>
          <w:rFonts w:hint="eastAsia" w:ascii="宋体" w:hAnsi="宋体" w:eastAsia="宋体" w:cs="宋体"/>
          <w:sz w:val="22"/>
          <w:szCs w:val="22"/>
          <w:lang w:val="en-US" w:eastAsia="zh-CN"/>
        </w:rPr>
        <w:t>19</w:t>
      </w:r>
      <w:r>
        <w:rPr>
          <w:rFonts w:hint="eastAsia" w:ascii="宋体" w:hAnsi="宋体" w:eastAsia="宋体" w:cs="宋体"/>
          <w:sz w:val="22"/>
          <w:szCs w:val="22"/>
        </w:rPr>
        <w:t>日。</w:t>
      </w:r>
    </w:p>
    <w:tbl>
      <w:tblPr>
        <w:tblStyle w:val="4"/>
        <w:tblW w:w="14083" w:type="dxa"/>
        <w:jc w:val="center"/>
        <w:tblLayout w:type="fixed"/>
        <w:tblCellMar>
          <w:top w:w="0" w:type="dxa"/>
          <w:left w:w="10" w:type="dxa"/>
          <w:bottom w:w="0" w:type="dxa"/>
          <w:right w:w="10" w:type="dxa"/>
        </w:tblCellMar>
      </w:tblPr>
      <w:tblGrid>
        <w:gridCol w:w="756"/>
        <w:gridCol w:w="1627"/>
        <w:gridCol w:w="1606"/>
        <w:gridCol w:w="3647"/>
        <w:gridCol w:w="1212"/>
        <w:gridCol w:w="725"/>
        <w:gridCol w:w="913"/>
        <w:gridCol w:w="1762"/>
        <w:gridCol w:w="1835"/>
      </w:tblGrid>
      <w:tr>
        <w:tblPrEx>
          <w:tblCellMar>
            <w:top w:w="0" w:type="dxa"/>
            <w:left w:w="10" w:type="dxa"/>
            <w:bottom w:w="0" w:type="dxa"/>
            <w:right w:w="10" w:type="dxa"/>
          </w:tblCellMar>
        </w:tblPrEx>
        <w:trPr>
          <w:trHeight w:val="770" w:hRule="exact"/>
          <w:jc w:val="center"/>
        </w:trPr>
        <w:tc>
          <w:tcPr>
            <w:tcW w:w="756" w:type="dxa"/>
            <w:tcBorders>
              <w:top w:val="single" w:color="auto" w:sz="4" w:space="0"/>
              <w:left w:val="single" w:color="auto" w:sz="4" w:space="0"/>
            </w:tcBorders>
            <w:shd w:val="clear" w:color="auto" w:fill="FFFFFF"/>
            <w:vAlign w:val="center"/>
          </w:tcPr>
          <w:p>
            <w:pPr>
              <w:pStyle w:val="9"/>
              <w:spacing w:line="240" w:lineRule="auto"/>
              <w:ind w:firstLine="0"/>
              <w:jc w:val="center"/>
              <w:rPr>
                <w:sz w:val="22"/>
                <w:szCs w:val="22"/>
              </w:rPr>
            </w:pPr>
            <w:r>
              <w:rPr>
                <w:sz w:val="22"/>
                <w:szCs w:val="22"/>
              </w:rPr>
              <w:t>序号</w:t>
            </w:r>
          </w:p>
        </w:tc>
        <w:tc>
          <w:tcPr>
            <w:tcW w:w="1627" w:type="dxa"/>
            <w:tcBorders>
              <w:top w:val="single" w:color="auto" w:sz="4" w:space="0"/>
              <w:left w:val="single" w:color="auto" w:sz="4" w:space="0"/>
            </w:tcBorders>
            <w:shd w:val="clear" w:color="auto" w:fill="FFFFFF"/>
            <w:vAlign w:val="center"/>
          </w:tcPr>
          <w:p>
            <w:pPr>
              <w:pStyle w:val="9"/>
              <w:spacing w:line="240" w:lineRule="auto"/>
              <w:ind w:firstLine="0"/>
              <w:jc w:val="center"/>
              <w:rPr>
                <w:sz w:val="22"/>
                <w:szCs w:val="22"/>
              </w:rPr>
            </w:pPr>
            <w:r>
              <w:rPr>
                <w:sz w:val="22"/>
                <w:szCs w:val="22"/>
              </w:rPr>
              <w:t>编码</w:t>
            </w:r>
          </w:p>
        </w:tc>
        <w:tc>
          <w:tcPr>
            <w:tcW w:w="1606" w:type="dxa"/>
            <w:tcBorders>
              <w:top w:val="single" w:color="auto" w:sz="4" w:space="0"/>
              <w:left w:val="single" w:color="auto" w:sz="4" w:space="0"/>
            </w:tcBorders>
            <w:shd w:val="clear" w:color="auto" w:fill="FFFFFF"/>
            <w:vAlign w:val="center"/>
          </w:tcPr>
          <w:p>
            <w:pPr>
              <w:pStyle w:val="9"/>
              <w:spacing w:line="240" w:lineRule="auto"/>
              <w:ind w:firstLine="0"/>
              <w:jc w:val="center"/>
              <w:rPr>
                <w:sz w:val="22"/>
                <w:szCs w:val="22"/>
              </w:rPr>
            </w:pPr>
            <w:r>
              <w:rPr>
                <w:sz w:val="22"/>
                <w:szCs w:val="22"/>
              </w:rPr>
              <w:t>项目名称</w:t>
            </w:r>
          </w:p>
        </w:tc>
        <w:tc>
          <w:tcPr>
            <w:tcW w:w="3647" w:type="dxa"/>
            <w:tcBorders>
              <w:top w:val="single" w:color="auto" w:sz="4" w:space="0"/>
              <w:left w:val="single" w:color="auto" w:sz="4" w:space="0"/>
            </w:tcBorders>
            <w:shd w:val="clear" w:color="auto" w:fill="FFFFFF"/>
            <w:vAlign w:val="center"/>
          </w:tcPr>
          <w:p>
            <w:pPr>
              <w:pStyle w:val="9"/>
              <w:spacing w:line="240" w:lineRule="auto"/>
              <w:ind w:firstLine="0"/>
              <w:jc w:val="center"/>
              <w:rPr>
                <w:sz w:val="22"/>
                <w:szCs w:val="22"/>
              </w:rPr>
            </w:pPr>
            <w:r>
              <w:rPr>
                <w:sz w:val="22"/>
                <w:szCs w:val="22"/>
              </w:rPr>
              <w:t>项目内涵</w:t>
            </w:r>
          </w:p>
        </w:tc>
        <w:tc>
          <w:tcPr>
            <w:tcW w:w="1212" w:type="dxa"/>
            <w:tcBorders>
              <w:top w:val="single" w:color="auto" w:sz="4" w:space="0"/>
              <w:left w:val="single" w:color="auto" w:sz="4" w:space="0"/>
            </w:tcBorders>
            <w:shd w:val="clear" w:color="auto" w:fill="FFFFFF"/>
            <w:vAlign w:val="center"/>
          </w:tcPr>
          <w:p>
            <w:pPr>
              <w:pStyle w:val="9"/>
              <w:spacing w:line="240" w:lineRule="auto"/>
              <w:ind w:firstLine="0"/>
              <w:jc w:val="center"/>
              <w:rPr>
                <w:sz w:val="22"/>
                <w:szCs w:val="22"/>
              </w:rPr>
            </w:pPr>
            <w:r>
              <w:rPr>
                <w:sz w:val="22"/>
                <w:szCs w:val="22"/>
              </w:rPr>
              <w:t>除外内容</w:t>
            </w:r>
          </w:p>
        </w:tc>
        <w:tc>
          <w:tcPr>
            <w:tcW w:w="725" w:type="dxa"/>
            <w:tcBorders>
              <w:top w:val="single" w:color="auto" w:sz="4" w:space="0"/>
              <w:left w:val="single" w:color="auto" w:sz="4" w:space="0"/>
            </w:tcBorders>
            <w:shd w:val="clear" w:color="auto" w:fill="FFFFFF"/>
            <w:vAlign w:val="center"/>
          </w:tcPr>
          <w:p>
            <w:pPr>
              <w:pStyle w:val="9"/>
              <w:spacing w:line="295" w:lineRule="exact"/>
              <w:ind w:firstLine="0"/>
              <w:jc w:val="center"/>
              <w:rPr>
                <w:sz w:val="22"/>
                <w:szCs w:val="22"/>
              </w:rPr>
            </w:pPr>
            <w:r>
              <w:rPr>
                <w:sz w:val="22"/>
                <w:szCs w:val="22"/>
              </w:rPr>
              <w:t>计价 单位</w:t>
            </w:r>
          </w:p>
        </w:tc>
        <w:tc>
          <w:tcPr>
            <w:tcW w:w="913" w:type="dxa"/>
            <w:tcBorders>
              <w:top w:val="single" w:color="auto" w:sz="4" w:space="0"/>
              <w:left w:val="single" w:color="auto" w:sz="4" w:space="0"/>
            </w:tcBorders>
            <w:shd w:val="clear" w:color="auto" w:fill="FFFFFF"/>
            <w:vAlign w:val="center"/>
          </w:tcPr>
          <w:p>
            <w:pPr>
              <w:pStyle w:val="9"/>
              <w:spacing w:line="240" w:lineRule="auto"/>
              <w:ind w:left="100" w:firstLine="0"/>
              <w:jc w:val="center"/>
              <w:rPr>
                <w:sz w:val="22"/>
                <w:szCs w:val="22"/>
              </w:rPr>
            </w:pPr>
            <w:r>
              <w:rPr>
                <w:sz w:val="22"/>
                <w:szCs w:val="22"/>
              </w:rPr>
              <w:t>价格（元）</w:t>
            </w:r>
          </w:p>
        </w:tc>
        <w:tc>
          <w:tcPr>
            <w:tcW w:w="1762" w:type="dxa"/>
            <w:tcBorders>
              <w:top w:val="single" w:color="auto" w:sz="4" w:space="0"/>
              <w:left w:val="single" w:color="auto" w:sz="4" w:space="0"/>
            </w:tcBorders>
            <w:shd w:val="clear" w:color="auto" w:fill="FFFFFF"/>
            <w:vAlign w:val="center"/>
          </w:tcPr>
          <w:p>
            <w:pPr>
              <w:pStyle w:val="9"/>
              <w:spacing w:line="240" w:lineRule="auto"/>
              <w:ind w:firstLine="0"/>
              <w:jc w:val="center"/>
              <w:rPr>
                <w:sz w:val="22"/>
                <w:szCs w:val="22"/>
              </w:rPr>
            </w:pPr>
            <w:r>
              <w:rPr>
                <w:sz w:val="22"/>
                <w:szCs w:val="22"/>
              </w:rPr>
              <w:t>拟执行时间</w:t>
            </w:r>
          </w:p>
        </w:tc>
        <w:tc>
          <w:tcPr>
            <w:tcW w:w="1835"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rPr>
                <w:sz w:val="22"/>
                <w:szCs w:val="22"/>
              </w:rPr>
            </w:pPr>
            <w:r>
              <w:rPr>
                <w:sz w:val="22"/>
                <w:szCs w:val="22"/>
              </w:rPr>
              <w:t>备注</w:t>
            </w:r>
          </w:p>
        </w:tc>
      </w:tr>
      <w:tr>
        <w:tblPrEx>
          <w:tblCellMar>
            <w:top w:w="0" w:type="dxa"/>
            <w:left w:w="10" w:type="dxa"/>
            <w:bottom w:w="0" w:type="dxa"/>
            <w:right w:w="10" w:type="dxa"/>
          </w:tblCellMar>
        </w:tblPrEx>
        <w:trPr>
          <w:trHeight w:val="1706" w:hRule="exact"/>
          <w:jc w:val="center"/>
        </w:trPr>
        <w:tc>
          <w:tcPr>
            <w:tcW w:w="756" w:type="dxa"/>
            <w:tcBorders>
              <w:top w:val="single" w:color="auto" w:sz="4" w:space="0"/>
              <w:left w:val="single" w:color="auto" w:sz="4" w:space="0"/>
            </w:tcBorders>
            <w:shd w:val="clear" w:color="auto" w:fill="FFFFFF"/>
            <w:vAlign w:val="center"/>
          </w:tcPr>
          <w:p>
            <w:pPr>
              <w:pStyle w:val="9"/>
              <w:spacing w:line="240" w:lineRule="auto"/>
              <w:ind w:firstLine="0"/>
              <w:jc w:val="center"/>
              <w:rPr>
                <w:rFonts w:eastAsiaTheme="minorEastAsia"/>
                <w:sz w:val="20"/>
                <w:szCs w:val="20"/>
                <w:lang w:eastAsia="zh-CN"/>
              </w:rPr>
            </w:pPr>
            <w:r>
              <w:rPr>
                <w:rFonts w:hint="eastAsia" w:eastAsiaTheme="minorEastAsia"/>
                <w:sz w:val="20"/>
                <w:szCs w:val="20"/>
                <w:lang w:val="en-US" w:eastAsia="zh-CN"/>
              </w:rPr>
              <w:t>1</w:t>
            </w:r>
          </w:p>
        </w:tc>
        <w:tc>
          <w:tcPr>
            <w:tcW w:w="1627" w:type="dxa"/>
            <w:tcBorders>
              <w:top w:val="single" w:color="auto" w:sz="4" w:space="0"/>
              <w:left w:val="single" w:color="auto" w:sz="4" w:space="0"/>
            </w:tcBorders>
            <w:shd w:val="clear" w:color="auto" w:fill="FFFFFF"/>
            <w:vAlign w:val="center"/>
          </w:tcPr>
          <w:p>
            <w:pPr>
              <w:widowControl/>
              <w:jc w:val="center"/>
              <w:rPr>
                <w:sz w:val="18"/>
                <w:szCs w:val="18"/>
                <w:lang w:eastAsia="zh-CN" w:bidi="ar-SA"/>
              </w:rPr>
            </w:pPr>
            <w:r>
              <w:rPr>
                <w:sz w:val="18"/>
                <w:szCs w:val="18"/>
              </w:rPr>
              <w:t>HN450000016</w:t>
            </w:r>
          </w:p>
        </w:tc>
        <w:tc>
          <w:tcPr>
            <w:tcW w:w="1606" w:type="dxa"/>
            <w:tcBorders>
              <w:top w:val="single" w:color="auto" w:sz="4" w:space="0"/>
              <w:left w:val="single" w:color="auto" w:sz="4" w:space="0"/>
            </w:tcBorders>
            <w:shd w:val="clear" w:color="auto" w:fill="FFFFFF"/>
            <w:vAlign w:val="center"/>
          </w:tcPr>
          <w:p>
            <w:pPr>
              <w:rPr>
                <w:sz w:val="18"/>
                <w:szCs w:val="18"/>
              </w:rPr>
            </w:pPr>
            <w:r>
              <w:rPr>
                <w:rFonts w:hint="eastAsia" w:ascii="宋体" w:hAnsi="宋体" w:eastAsia="宋体" w:cs="宋体"/>
                <w:sz w:val="18"/>
                <w:szCs w:val="18"/>
                <w:lang w:eastAsia="zh-CN"/>
              </w:rPr>
              <w:t>腹</w:t>
            </w:r>
            <w:r>
              <w:rPr>
                <w:rFonts w:hint="eastAsia" w:ascii="宋体" w:hAnsi="宋体" w:eastAsia="宋体" w:cs="宋体"/>
                <w:sz w:val="18"/>
                <w:szCs w:val="18"/>
              </w:rPr>
              <w:t>直肌分离推拿治疗</w:t>
            </w:r>
          </w:p>
        </w:tc>
        <w:tc>
          <w:tcPr>
            <w:tcW w:w="3647" w:type="dxa"/>
            <w:tcBorders>
              <w:top w:val="single" w:color="auto" w:sz="4" w:space="0"/>
              <w:left w:val="single" w:color="auto" w:sz="4" w:space="0"/>
            </w:tcBorders>
            <w:shd w:val="clear" w:color="auto" w:fill="FFFFFF"/>
            <w:vAlign w:val="center"/>
          </w:tcPr>
          <w:p>
            <w:pPr>
              <w:rPr>
                <w:sz w:val="18"/>
                <w:szCs w:val="18"/>
                <w:lang w:eastAsia="zh-CN"/>
              </w:rPr>
            </w:pPr>
            <w:r>
              <w:rPr>
                <w:rFonts w:hint="eastAsia" w:ascii="宋体" w:hAnsi="宋体" w:eastAsia="宋体" w:cs="宋体"/>
                <w:sz w:val="18"/>
                <w:szCs w:val="18"/>
                <w:lang w:eastAsia="zh-CN"/>
              </w:rPr>
              <w:t>针对腹直肌分离有需求的人群，可通过医师进行腹直肌测量和腹直肌彩超检查等指标，为腹直肌分离患者提供低频脉冲电治疗配合推拿手法等治疗方案，帮助患者的腹直肌恢复。</w:t>
            </w:r>
          </w:p>
        </w:tc>
        <w:tc>
          <w:tcPr>
            <w:tcW w:w="1212" w:type="dxa"/>
            <w:tcBorders>
              <w:top w:val="single" w:color="auto" w:sz="4" w:space="0"/>
              <w:left w:val="single" w:color="auto" w:sz="4" w:space="0"/>
            </w:tcBorders>
            <w:shd w:val="clear" w:color="auto" w:fill="FFFFFF"/>
          </w:tcPr>
          <w:p>
            <w:pPr>
              <w:rPr>
                <w:sz w:val="10"/>
                <w:szCs w:val="10"/>
                <w:lang w:eastAsia="zh-CN"/>
              </w:rPr>
            </w:pPr>
          </w:p>
        </w:tc>
        <w:tc>
          <w:tcPr>
            <w:tcW w:w="725" w:type="dxa"/>
            <w:tcBorders>
              <w:top w:val="single" w:color="auto" w:sz="4" w:space="0"/>
              <w:left w:val="single" w:color="auto" w:sz="4" w:space="0"/>
            </w:tcBorders>
            <w:shd w:val="clear" w:color="auto" w:fill="FFFFFF"/>
            <w:vAlign w:val="center"/>
          </w:tcPr>
          <w:p>
            <w:pPr>
              <w:pStyle w:val="9"/>
              <w:spacing w:line="240" w:lineRule="auto"/>
              <w:ind w:firstLine="0"/>
              <w:jc w:val="center"/>
              <w:rPr>
                <w:sz w:val="19"/>
                <w:szCs w:val="19"/>
              </w:rPr>
            </w:pPr>
            <w:r>
              <w:rPr>
                <w:sz w:val="19"/>
                <w:szCs w:val="19"/>
              </w:rPr>
              <w:t>次</w:t>
            </w:r>
          </w:p>
        </w:tc>
        <w:tc>
          <w:tcPr>
            <w:tcW w:w="913" w:type="dxa"/>
            <w:tcBorders>
              <w:top w:val="single" w:color="auto" w:sz="4" w:space="0"/>
              <w:left w:val="single" w:color="auto" w:sz="4" w:space="0"/>
            </w:tcBorders>
            <w:shd w:val="clear" w:color="auto" w:fill="FFFFFF"/>
            <w:vAlign w:val="center"/>
          </w:tcPr>
          <w:p>
            <w:pPr>
              <w:jc w:val="center"/>
              <w:rPr>
                <w:sz w:val="10"/>
                <w:szCs w:val="10"/>
                <w:highlight w:val="yellow"/>
              </w:rPr>
            </w:pPr>
            <w:r>
              <w:rPr>
                <w:rFonts w:hint="eastAsia" w:ascii="仿宋" w:hAnsi="仿宋" w:eastAsia="仿宋" w:cs="仿宋"/>
                <w:sz w:val="19"/>
                <w:szCs w:val="19"/>
                <w:lang w:eastAsia="zh-CN"/>
              </w:rPr>
              <w:t>86</w:t>
            </w:r>
          </w:p>
        </w:tc>
        <w:tc>
          <w:tcPr>
            <w:tcW w:w="1762" w:type="dxa"/>
            <w:tcBorders>
              <w:top w:val="single" w:color="auto" w:sz="4" w:space="0"/>
              <w:left w:val="single" w:color="auto" w:sz="4" w:space="0"/>
            </w:tcBorders>
            <w:shd w:val="clear" w:color="auto" w:fill="FFFFFF"/>
            <w:vAlign w:val="center"/>
          </w:tcPr>
          <w:p>
            <w:pPr>
              <w:pStyle w:val="9"/>
              <w:spacing w:line="245" w:lineRule="exact"/>
              <w:ind w:firstLine="140"/>
              <w:jc w:val="center"/>
              <w:rPr>
                <w:rFonts w:hint="default"/>
                <w:sz w:val="19"/>
                <w:szCs w:val="19"/>
                <w:lang w:val="en-US" w:eastAsia="zh-CN"/>
              </w:rPr>
            </w:pPr>
            <w:r>
              <w:rPr>
                <w:rFonts w:hint="eastAsia"/>
                <w:sz w:val="19"/>
                <w:szCs w:val="19"/>
                <w:lang w:val="en-US" w:eastAsia="zh-CN"/>
              </w:rPr>
              <w:t>202</w:t>
            </w:r>
            <w:r>
              <w:rPr>
                <w:sz w:val="19"/>
                <w:szCs w:val="19"/>
                <w:lang w:val="en-US" w:eastAsia="zh-CN"/>
              </w:rPr>
              <w:t>2</w:t>
            </w:r>
            <w:r>
              <w:rPr>
                <w:rFonts w:hint="eastAsia"/>
                <w:sz w:val="19"/>
                <w:szCs w:val="19"/>
                <w:lang w:val="en-US" w:eastAsia="zh-CN"/>
              </w:rPr>
              <w:t>.10.20</w:t>
            </w:r>
          </w:p>
        </w:tc>
        <w:tc>
          <w:tcPr>
            <w:tcW w:w="1835"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774" w:hRule="exact"/>
          <w:jc w:val="center"/>
        </w:trPr>
        <w:tc>
          <w:tcPr>
            <w:tcW w:w="756"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both"/>
              <w:rPr>
                <w:sz w:val="20"/>
                <w:szCs w:val="20"/>
                <w:lang w:eastAsia="zh-CN"/>
              </w:rPr>
            </w:pPr>
            <w:r>
              <w:rPr>
                <w:rFonts w:hint="eastAsia"/>
                <w:sz w:val="20"/>
                <w:szCs w:val="20"/>
                <w:lang w:val="en-US" w:eastAsia="zh-CN"/>
              </w:rPr>
              <w:t>2</w:t>
            </w:r>
          </w:p>
        </w:tc>
        <w:tc>
          <w:tcPr>
            <w:tcW w:w="1627" w:type="dxa"/>
            <w:tcBorders>
              <w:top w:val="single" w:color="auto" w:sz="4" w:space="0"/>
              <w:left w:val="single" w:color="auto" w:sz="4" w:space="0"/>
              <w:bottom w:val="single" w:color="auto" w:sz="4" w:space="0"/>
            </w:tcBorders>
            <w:shd w:val="clear" w:color="auto" w:fill="FFFFFF"/>
            <w:vAlign w:val="center"/>
          </w:tcPr>
          <w:p>
            <w:pPr>
              <w:widowControl/>
              <w:jc w:val="center"/>
              <w:rPr>
                <w:sz w:val="18"/>
                <w:szCs w:val="18"/>
                <w:lang w:eastAsia="zh-CN" w:bidi="ar-SA"/>
              </w:rPr>
            </w:pPr>
            <w:r>
              <w:rPr>
                <w:sz w:val="18"/>
                <w:szCs w:val="18"/>
              </w:rPr>
              <w:t>HN450000017</w:t>
            </w:r>
          </w:p>
        </w:tc>
        <w:tc>
          <w:tcPr>
            <w:tcW w:w="1606" w:type="dxa"/>
            <w:tcBorders>
              <w:top w:val="single" w:color="auto" w:sz="4" w:space="0"/>
              <w:left w:val="single" w:color="auto" w:sz="4" w:space="0"/>
              <w:bottom w:val="single" w:color="auto" w:sz="4" w:space="0"/>
            </w:tcBorders>
            <w:shd w:val="clear" w:color="auto" w:fill="FFFFFF"/>
            <w:vAlign w:val="center"/>
          </w:tcPr>
          <w:p>
            <w:pPr>
              <w:rPr>
                <w:sz w:val="18"/>
                <w:szCs w:val="18"/>
              </w:rPr>
            </w:pPr>
            <w:r>
              <w:rPr>
                <w:rFonts w:hint="eastAsia" w:ascii="宋体" w:hAnsi="宋体" w:eastAsia="宋体" w:cs="宋体"/>
                <w:sz w:val="18"/>
                <w:szCs w:val="18"/>
                <w:lang w:eastAsia="zh-CN"/>
              </w:rPr>
              <w:t>产</w:t>
            </w:r>
            <w:r>
              <w:rPr>
                <w:rFonts w:hint="eastAsia" w:ascii="宋体" w:hAnsi="宋体" w:eastAsia="宋体" w:cs="宋体"/>
                <w:sz w:val="18"/>
                <w:szCs w:val="18"/>
              </w:rPr>
              <w:t>后催乳手法治疗</w:t>
            </w:r>
          </w:p>
        </w:tc>
        <w:tc>
          <w:tcPr>
            <w:tcW w:w="3647" w:type="dxa"/>
            <w:tcBorders>
              <w:top w:val="single" w:color="auto" w:sz="4" w:space="0"/>
              <w:left w:val="single" w:color="auto" w:sz="4" w:space="0"/>
              <w:bottom w:val="single" w:color="auto" w:sz="4" w:space="0"/>
            </w:tcBorders>
            <w:shd w:val="clear" w:color="auto" w:fill="FFFFFF"/>
            <w:vAlign w:val="center"/>
          </w:tcPr>
          <w:p>
            <w:pPr>
              <w:rPr>
                <w:sz w:val="18"/>
                <w:szCs w:val="18"/>
                <w:lang w:eastAsia="zh-CN"/>
              </w:rPr>
            </w:pPr>
            <w:r>
              <w:rPr>
                <w:rFonts w:hint="eastAsia" w:ascii="宋体" w:hAnsi="宋体" w:eastAsia="宋体" w:cs="宋体"/>
                <w:sz w:val="18"/>
                <w:szCs w:val="18"/>
                <w:lang w:eastAsia="zh-CN"/>
              </w:rPr>
              <w:t>针对产后乳汁少、乳汁瘀积、排奶不畅的产妇，医师通过用点按法、弹拨法、按揉法、拿法、抖法、一指禅推法在乳房及其周围、以及膻中穴、乳根穴、肩井穴等部位进行治疗。</w:t>
            </w:r>
          </w:p>
        </w:tc>
        <w:tc>
          <w:tcPr>
            <w:tcW w:w="1212" w:type="dxa"/>
            <w:tcBorders>
              <w:top w:val="single" w:color="auto" w:sz="4" w:space="0"/>
              <w:left w:val="single" w:color="auto" w:sz="4" w:space="0"/>
              <w:bottom w:val="single" w:color="auto" w:sz="4" w:space="0"/>
            </w:tcBorders>
            <w:shd w:val="clear" w:color="auto" w:fill="FFFFFF"/>
          </w:tcPr>
          <w:p>
            <w:pPr>
              <w:rPr>
                <w:sz w:val="10"/>
                <w:szCs w:val="10"/>
                <w:lang w:eastAsia="zh-CN"/>
              </w:rPr>
            </w:pPr>
          </w:p>
        </w:tc>
        <w:tc>
          <w:tcPr>
            <w:tcW w:w="725"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sz w:val="19"/>
                <w:szCs w:val="19"/>
              </w:rPr>
            </w:pPr>
            <w:r>
              <w:rPr>
                <w:sz w:val="19"/>
                <w:szCs w:val="19"/>
              </w:rPr>
              <w:t>次</w:t>
            </w:r>
          </w:p>
        </w:tc>
        <w:tc>
          <w:tcPr>
            <w:tcW w:w="913" w:type="dxa"/>
            <w:tcBorders>
              <w:top w:val="single" w:color="auto" w:sz="4" w:space="0"/>
              <w:left w:val="single" w:color="auto" w:sz="4" w:space="0"/>
              <w:bottom w:val="single" w:color="auto" w:sz="4" w:space="0"/>
            </w:tcBorders>
            <w:shd w:val="clear" w:color="auto" w:fill="FFFFFF"/>
            <w:vAlign w:val="center"/>
          </w:tcPr>
          <w:p>
            <w:pPr>
              <w:jc w:val="center"/>
              <w:rPr>
                <w:rFonts w:eastAsia="宋体"/>
                <w:color w:val="auto"/>
                <w:sz w:val="10"/>
                <w:szCs w:val="10"/>
                <w:highlight w:val="yellow"/>
                <w:lang w:eastAsia="zh-CN"/>
              </w:rPr>
            </w:pPr>
            <w:r>
              <w:rPr>
                <w:rFonts w:hint="eastAsia" w:ascii="宋体" w:hAnsi="宋体" w:eastAsia="宋体" w:cs="宋体"/>
                <w:color w:val="auto"/>
                <w:sz w:val="19"/>
                <w:szCs w:val="19"/>
                <w:lang w:eastAsia="zh-CN"/>
              </w:rPr>
              <w:t>201</w:t>
            </w:r>
          </w:p>
        </w:tc>
        <w:tc>
          <w:tcPr>
            <w:tcW w:w="1762" w:type="dxa"/>
            <w:tcBorders>
              <w:top w:val="single" w:color="auto" w:sz="4" w:space="0"/>
              <w:left w:val="single" w:color="auto" w:sz="4" w:space="0"/>
              <w:bottom w:val="single" w:color="auto" w:sz="4" w:space="0"/>
            </w:tcBorders>
            <w:shd w:val="clear" w:color="auto" w:fill="FFFFFF"/>
            <w:vAlign w:val="center"/>
          </w:tcPr>
          <w:p>
            <w:pPr>
              <w:pStyle w:val="9"/>
              <w:spacing w:line="245" w:lineRule="exact"/>
              <w:ind w:firstLine="140"/>
              <w:jc w:val="center"/>
              <w:rPr>
                <w:sz w:val="19"/>
                <w:szCs w:val="19"/>
                <w:lang w:val="en-US" w:eastAsia="en-US"/>
              </w:rPr>
            </w:pPr>
            <w:r>
              <w:rPr>
                <w:rFonts w:hint="eastAsia"/>
                <w:sz w:val="19"/>
                <w:szCs w:val="19"/>
                <w:lang w:val="en-US" w:eastAsia="zh-CN"/>
              </w:rPr>
              <w:t>202</w:t>
            </w:r>
            <w:r>
              <w:rPr>
                <w:sz w:val="19"/>
                <w:szCs w:val="19"/>
                <w:lang w:val="en-US" w:eastAsia="zh-CN"/>
              </w:rPr>
              <w:t>2</w:t>
            </w:r>
            <w:r>
              <w:rPr>
                <w:rFonts w:hint="eastAsia"/>
                <w:sz w:val="19"/>
                <w:szCs w:val="19"/>
                <w:lang w:val="en-US" w:eastAsia="zh-CN"/>
              </w:rPr>
              <w:t>.10.20</w:t>
            </w:r>
          </w:p>
        </w:tc>
        <w:tc>
          <w:tcPr>
            <w:tcW w:w="1835"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p>
            <w:pPr>
              <w:bidi w:val="0"/>
              <w:rPr>
                <w:rFonts w:asciiTheme="minorHAnsi" w:hAnsiTheme="minorHAnsi" w:eastAsiaTheme="minorEastAsia" w:cstheme="minorBidi"/>
                <w:kern w:val="2"/>
                <w:sz w:val="21"/>
                <w:szCs w:val="22"/>
                <w:lang w:val="en-US" w:eastAsia="zh-CN" w:bidi="ar-SA"/>
              </w:rPr>
            </w:pPr>
          </w:p>
          <w:p>
            <w:pPr>
              <w:bidi w:val="0"/>
              <w:jc w:val="center"/>
              <w:rPr>
                <w:lang w:val="en-US" w:eastAsia="zh-CN"/>
              </w:rPr>
            </w:pPr>
            <w:bookmarkStart w:id="0" w:name="_GoBack"/>
            <w:bookmarkEnd w:id="0"/>
          </w:p>
        </w:tc>
      </w:tr>
      <w:tr>
        <w:tblPrEx>
          <w:tblCellMar>
            <w:top w:w="0" w:type="dxa"/>
            <w:left w:w="10" w:type="dxa"/>
            <w:bottom w:w="0" w:type="dxa"/>
            <w:right w:w="10" w:type="dxa"/>
          </w:tblCellMar>
        </w:tblPrEx>
        <w:trPr>
          <w:trHeight w:val="1684" w:hRule="exact"/>
          <w:jc w:val="center"/>
        </w:trPr>
        <w:tc>
          <w:tcPr>
            <w:tcW w:w="756"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both"/>
              <w:rPr>
                <w:sz w:val="20"/>
                <w:szCs w:val="20"/>
                <w:lang w:eastAsia="zh-CN"/>
              </w:rPr>
            </w:pPr>
            <w:r>
              <w:rPr>
                <w:rFonts w:hint="eastAsia"/>
                <w:sz w:val="20"/>
                <w:szCs w:val="20"/>
                <w:lang w:val="en-US" w:eastAsia="zh-CN"/>
              </w:rPr>
              <w:t>3</w:t>
            </w:r>
          </w:p>
        </w:tc>
        <w:tc>
          <w:tcPr>
            <w:tcW w:w="1627" w:type="dxa"/>
            <w:tcBorders>
              <w:top w:val="single" w:color="auto" w:sz="4" w:space="0"/>
              <w:left w:val="single" w:color="auto" w:sz="4" w:space="0"/>
              <w:bottom w:val="single" w:color="auto" w:sz="4" w:space="0"/>
            </w:tcBorders>
            <w:shd w:val="clear" w:color="auto" w:fill="FFFFFF"/>
            <w:vAlign w:val="center"/>
          </w:tcPr>
          <w:p>
            <w:pPr>
              <w:widowControl/>
              <w:jc w:val="center"/>
              <w:rPr>
                <w:sz w:val="18"/>
                <w:szCs w:val="18"/>
              </w:rPr>
            </w:pPr>
            <w:r>
              <w:rPr>
                <w:sz w:val="18"/>
                <w:szCs w:val="18"/>
              </w:rPr>
              <w:t>HN310904008</w:t>
            </w:r>
          </w:p>
        </w:tc>
        <w:tc>
          <w:tcPr>
            <w:tcW w:w="160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肠道功能训练</w:t>
            </w:r>
          </w:p>
        </w:tc>
        <w:tc>
          <w:tcPr>
            <w:tcW w:w="3647"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对盆底肌功能障碍和神经源性膀胱直肠所致的大便失禁及便秘患者进行腹部按摩、便意习惯训练、直肠直接刺激法等。</w:t>
            </w:r>
          </w:p>
        </w:tc>
        <w:tc>
          <w:tcPr>
            <w:tcW w:w="1212" w:type="dxa"/>
            <w:tcBorders>
              <w:top w:val="single" w:color="auto" w:sz="4" w:space="0"/>
              <w:left w:val="single" w:color="auto" w:sz="4" w:space="0"/>
              <w:bottom w:val="single" w:color="auto" w:sz="4" w:space="0"/>
            </w:tcBorders>
            <w:shd w:val="clear" w:color="auto" w:fill="FFFFFF"/>
          </w:tcPr>
          <w:p>
            <w:pPr>
              <w:rPr>
                <w:sz w:val="10"/>
                <w:szCs w:val="10"/>
                <w:lang w:eastAsia="zh-CN"/>
              </w:rPr>
            </w:pPr>
          </w:p>
        </w:tc>
        <w:tc>
          <w:tcPr>
            <w:tcW w:w="725"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sz w:val="19"/>
                <w:szCs w:val="19"/>
              </w:rPr>
            </w:pPr>
            <w:r>
              <w:rPr>
                <w:sz w:val="19"/>
                <w:szCs w:val="19"/>
              </w:rPr>
              <w:t>次</w:t>
            </w:r>
          </w:p>
        </w:tc>
        <w:tc>
          <w:tcPr>
            <w:tcW w:w="913" w:type="dxa"/>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sz w:val="19"/>
                <w:szCs w:val="19"/>
                <w:lang w:eastAsia="zh-CN"/>
              </w:rPr>
            </w:pPr>
            <w:r>
              <w:rPr>
                <w:rFonts w:hint="eastAsia" w:ascii="宋体" w:hAnsi="宋体" w:eastAsia="宋体" w:cs="宋体"/>
                <w:sz w:val="19"/>
                <w:szCs w:val="19"/>
                <w:lang w:eastAsia="zh-CN"/>
              </w:rPr>
              <w:t>103</w:t>
            </w:r>
          </w:p>
        </w:tc>
        <w:tc>
          <w:tcPr>
            <w:tcW w:w="1762" w:type="dxa"/>
            <w:tcBorders>
              <w:top w:val="single" w:color="auto" w:sz="4" w:space="0"/>
              <w:left w:val="single" w:color="auto" w:sz="4" w:space="0"/>
              <w:bottom w:val="single" w:color="auto" w:sz="4" w:space="0"/>
            </w:tcBorders>
            <w:shd w:val="clear" w:color="auto" w:fill="FFFFFF"/>
            <w:vAlign w:val="center"/>
          </w:tcPr>
          <w:p>
            <w:pPr>
              <w:pStyle w:val="9"/>
              <w:spacing w:line="245" w:lineRule="exact"/>
              <w:ind w:firstLine="140"/>
              <w:jc w:val="center"/>
              <w:rPr>
                <w:sz w:val="19"/>
                <w:szCs w:val="19"/>
                <w:lang w:val="en-US" w:eastAsia="zh-CN"/>
              </w:rPr>
            </w:pPr>
            <w:r>
              <w:rPr>
                <w:rFonts w:hint="eastAsia"/>
                <w:sz w:val="19"/>
                <w:szCs w:val="19"/>
                <w:lang w:val="en-US" w:eastAsia="zh-CN"/>
              </w:rPr>
              <w:t>202</w:t>
            </w:r>
            <w:r>
              <w:rPr>
                <w:sz w:val="19"/>
                <w:szCs w:val="19"/>
                <w:lang w:val="en-US" w:eastAsia="zh-CN"/>
              </w:rPr>
              <w:t>2</w:t>
            </w:r>
            <w:r>
              <w:rPr>
                <w:rFonts w:hint="eastAsia"/>
                <w:sz w:val="19"/>
                <w:szCs w:val="19"/>
                <w:lang w:val="en-US" w:eastAsia="zh-CN"/>
              </w:rPr>
              <w:t>.10.20</w:t>
            </w:r>
          </w:p>
        </w:tc>
        <w:tc>
          <w:tcPr>
            <w:tcW w:w="1835"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846" w:hRule="exact"/>
          <w:jc w:val="center"/>
        </w:trPr>
        <w:tc>
          <w:tcPr>
            <w:tcW w:w="75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220"/>
              <w:jc w:val="center"/>
              <w:rPr>
                <w:rFonts w:hint="default"/>
                <w:sz w:val="20"/>
                <w:szCs w:val="20"/>
                <w:lang w:val="en-US" w:eastAsia="zh-CN"/>
              </w:rPr>
            </w:pPr>
            <w:r>
              <w:rPr>
                <w:rFonts w:hint="eastAsia"/>
                <w:sz w:val="20"/>
                <w:szCs w:val="20"/>
                <w:lang w:val="en-US" w:eastAsia="zh-CN"/>
              </w:rPr>
              <w:t>4</w:t>
            </w:r>
          </w:p>
        </w:tc>
        <w:tc>
          <w:tcPr>
            <w:tcW w:w="1627" w:type="dxa"/>
            <w:tcBorders>
              <w:top w:val="single" w:color="auto" w:sz="4" w:space="0"/>
              <w:left w:val="single" w:color="auto" w:sz="4" w:space="0"/>
              <w:bottom w:val="single" w:color="auto" w:sz="4" w:space="0"/>
            </w:tcBorders>
            <w:shd w:val="clear" w:color="auto" w:fill="FFFFFF"/>
            <w:vAlign w:val="center"/>
          </w:tcPr>
          <w:p>
            <w:pPr>
              <w:widowControl/>
              <w:jc w:val="center"/>
              <w:rPr>
                <w:sz w:val="18"/>
                <w:szCs w:val="18"/>
              </w:rPr>
            </w:pPr>
            <w:r>
              <w:rPr>
                <w:rFonts w:hint="eastAsia"/>
                <w:sz w:val="18"/>
                <w:szCs w:val="18"/>
              </w:rPr>
              <w:t>FNN07302</w:t>
            </w:r>
          </w:p>
        </w:tc>
        <w:tc>
          <w:tcPr>
            <w:tcW w:w="1606" w:type="dxa"/>
            <w:tcBorders>
              <w:top w:val="single" w:color="auto" w:sz="4" w:space="0"/>
              <w:left w:val="single" w:color="auto" w:sz="4" w:space="0"/>
              <w:bottom w:val="single" w:color="auto" w:sz="4" w:space="0"/>
            </w:tcBorders>
            <w:shd w:val="clear" w:color="auto" w:fill="FFFFFF"/>
            <w:vAlign w:val="center"/>
          </w:tcPr>
          <w:p>
            <w:pPr>
              <w:rPr>
                <w:rFonts w:hint="eastAsia" w:ascii="宋体" w:hAnsi="宋体" w:eastAsia="宋体" w:cs="宋体"/>
                <w:sz w:val="18"/>
                <w:szCs w:val="18"/>
                <w:lang w:eastAsia="zh-CN"/>
              </w:rPr>
            </w:pPr>
            <w:r>
              <w:rPr>
                <w:rFonts w:hint="eastAsia" w:ascii="宋体" w:hAnsi="宋体" w:eastAsia="宋体" w:cs="宋体"/>
                <w:sz w:val="18"/>
                <w:szCs w:val="18"/>
                <w:lang w:eastAsia="zh-CN"/>
              </w:rPr>
              <w:t>蓝色染料示踪腋窝前哨淋巴结活检术</w:t>
            </w:r>
          </w:p>
        </w:tc>
        <w:tc>
          <w:tcPr>
            <w:tcW w:w="3647" w:type="dxa"/>
            <w:tcBorders>
              <w:top w:val="single" w:color="auto" w:sz="4" w:space="0"/>
              <w:left w:val="single" w:color="auto" w:sz="4" w:space="0"/>
              <w:bottom w:val="single" w:color="auto" w:sz="4" w:space="0"/>
            </w:tcBorders>
            <w:shd w:val="clear" w:color="auto" w:fill="FFFFFF"/>
            <w:vAlign w:val="center"/>
          </w:tcPr>
          <w:p>
            <w:pPr>
              <w:rPr>
                <w:rFonts w:hint="eastAsia" w:ascii="宋体" w:hAnsi="宋体" w:eastAsia="宋体" w:cs="宋体"/>
                <w:sz w:val="18"/>
                <w:szCs w:val="18"/>
                <w:lang w:eastAsia="zh-CN"/>
              </w:rPr>
            </w:pPr>
            <w:r>
              <w:rPr>
                <w:rFonts w:hint="eastAsia" w:ascii="宋体" w:hAnsi="宋体" w:eastAsia="宋体" w:cs="宋体"/>
                <w:sz w:val="18"/>
                <w:szCs w:val="18"/>
                <w:lang w:eastAsia="zh-CN"/>
              </w:rPr>
              <w:t>术前在肿瘤周围含注射蓝色染料(异硫蓝或专利蓝等)，送至手术室，消毒铺巾，局麻，皮肤切开，沿蓝色示踪解剖淋巴管，识别并切除前哨淋巴结，送检，缝合切口。不含病理学检查。</w:t>
            </w:r>
          </w:p>
        </w:tc>
        <w:tc>
          <w:tcPr>
            <w:tcW w:w="1212" w:type="dxa"/>
            <w:tcBorders>
              <w:top w:val="single" w:color="auto" w:sz="4" w:space="0"/>
              <w:left w:val="single" w:color="auto" w:sz="4" w:space="0"/>
              <w:bottom w:val="single" w:color="auto" w:sz="4" w:space="0"/>
            </w:tcBorders>
            <w:shd w:val="clear" w:color="auto" w:fill="FFFFFF"/>
          </w:tcPr>
          <w:p>
            <w:pPr>
              <w:rPr>
                <w:sz w:val="10"/>
                <w:szCs w:val="10"/>
                <w:lang w:eastAsia="zh-CN"/>
              </w:rPr>
            </w:pPr>
          </w:p>
        </w:tc>
        <w:tc>
          <w:tcPr>
            <w:tcW w:w="725"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sz w:val="19"/>
                <w:szCs w:val="19"/>
              </w:rPr>
            </w:pPr>
            <w:r>
              <w:rPr>
                <w:rFonts w:hint="eastAsia"/>
                <w:sz w:val="19"/>
                <w:szCs w:val="19"/>
              </w:rPr>
              <w:t>次</w:t>
            </w:r>
          </w:p>
        </w:tc>
        <w:tc>
          <w:tcPr>
            <w:tcW w:w="913" w:type="dxa"/>
            <w:tcBorders>
              <w:top w:val="single" w:color="auto" w:sz="4" w:space="0"/>
              <w:left w:val="single" w:color="auto" w:sz="4" w:space="0"/>
              <w:bottom w:val="single" w:color="auto" w:sz="4" w:space="0"/>
            </w:tcBorders>
            <w:shd w:val="clear" w:color="auto" w:fill="FFFFFF"/>
            <w:vAlign w:val="center"/>
          </w:tcPr>
          <w:p>
            <w:pPr>
              <w:jc w:val="center"/>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1445</w:t>
            </w:r>
          </w:p>
        </w:tc>
        <w:tc>
          <w:tcPr>
            <w:tcW w:w="1762" w:type="dxa"/>
            <w:tcBorders>
              <w:top w:val="single" w:color="auto" w:sz="4" w:space="0"/>
              <w:left w:val="single" w:color="auto" w:sz="4" w:space="0"/>
              <w:bottom w:val="single" w:color="auto" w:sz="4" w:space="0"/>
            </w:tcBorders>
            <w:shd w:val="clear" w:color="auto" w:fill="FFFFFF"/>
            <w:vAlign w:val="center"/>
          </w:tcPr>
          <w:p>
            <w:pPr>
              <w:pStyle w:val="9"/>
              <w:spacing w:line="245" w:lineRule="exact"/>
              <w:ind w:firstLine="140"/>
              <w:jc w:val="center"/>
              <w:rPr>
                <w:rFonts w:hint="eastAsia"/>
                <w:sz w:val="19"/>
                <w:szCs w:val="19"/>
                <w:lang w:val="en-US" w:eastAsia="zh-CN"/>
              </w:rPr>
            </w:pPr>
            <w:r>
              <w:rPr>
                <w:rFonts w:hint="eastAsia"/>
                <w:sz w:val="19"/>
                <w:szCs w:val="19"/>
                <w:lang w:val="en-US" w:eastAsia="zh-CN"/>
              </w:rPr>
              <w:t>202</w:t>
            </w:r>
            <w:r>
              <w:rPr>
                <w:sz w:val="19"/>
                <w:szCs w:val="19"/>
                <w:lang w:val="en-US" w:eastAsia="zh-CN"/>
              </w:rPr>
              <w:t>2</w:t>
            </w:r>
            <w:r>
              <w:rPr>
                <w:rFonts w:hint="eastAsia"/>
                <w:sz w:val="19"/>
                <w:szCs w:val="19"/>
                <w:lang w:val="en-US" w:eastAsia="zh-CN"/>
              </w:rPr>
              <w:t>.10.20</w:t>
            </w:r>
          </w:p>
        </w:tc>
        <w:tc>
          <w:tcPr>
            <w:tcW w:w="1835"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639" w:hRule="exact"/>
          <w:jc w:val="center"/>
        </w:trPr>
        <w:tc>
          <w:tcPr>
            <w:tcW w:w="75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220"/>
              <w:jc w:val="center"/>
              <w:rPr>
                <w:rFonts w:hint="default"/>
                <w:sz w:val="20"/>
                <w:szCs w:val="20"/>
                <w:lang w:val="en-US" w:eastAsia="zh-CN"/>
              </w:rPr>
            </w:pPr>
            <w:r>
              <w:rPr>
                <w:rFonts w:hint="eastAsia"/>
                <w:sz w:val="20"/>
                <w:szCs w:val="20"/>
                <w:lang w:val="en-US" w:eastAsia="zh-CN"/>
              </w:rPr>
              <w:t>5</w:t>
            </w:r>
          </w:p>
        </w:tc>
        <w:tc>
          <w:tcPr>
            <w:tcW w:w="1627" w:type="dxa"/>
            <w:tcBorders>
              <w:top w:val="single" w:color="auto" w:sz="4" w:space="0"/>
              <w:left w:val="single" w:color="auto" w:sz="4" w:space="0"/>
              <w:bottom w:val="single" w:color="auto" w:sz="4" w:space="0"/>
            </w:tcBorders>
            <w:shd w:val="clear" w:color="auto" w:fill="FFFFFF"/>
            <w:vAlign w:val="center"/>
          </w:tcPr>
          <w:p>
            <w:pPr>
              <w:widowControl/>
              <w:jc w:val="center"/>
              <w:rPr>
                <w:sz w:val="18"/>
                <w:szCs w:val="18"/>
              </w:rPr>
            </w:pPr>
            <w:r>
              <w:rPr>
                <w:rFonts w:hint="eastAsia"/>
                <w:sz w:val="18"/>
                <w:szCs w:val="18"/>
              </w:rPr>
              <w:t>HTF73501</w:t>
            </w:r>
          </w:p>
        </w:tc>
        <w:tc>
          <w:tcPr>
            <w:tcW w:w="1606" w:type="dxa"/>
            <w:tcBorders>
              <w:top w:val="single" w:color="auto" w:sz="4" w:space="0"/>
              <w:left w:val="single" w:color="auto" w:sz="4" w:space="0"/>
              <w:bottom w:val="single" w:color="auto" w:sz="4" w:space="0"/>
            </w:tcBorders>
            <w:shd w:val="clear" w:color="auto" w:fill="FFFFFF"/>
            <w:vAlign w:val="center"/>
          </w:tcPr>
          <w:p>
            <w:pPr>
              <w:rPr>
                <w:rFonts w:hint="eastAsia" w:ascii="宋体" w:hAnsi="宋体" w:eastAsia="宋体" w:cs="宋体"/>
                <w:sz w:val="18"/>
                <w:szCs w:val="18"/>
                <w:lang w:eastAsia="zh-CN"/>
              </w:rPr>
            </w:pPr>
            <w:r>
              <w:rPr>
                <w:rFonts w:hint="eastAsia" w:ascii="宋体" w:hAnsi="宋体" w:eastAsia="宋体" w:cs="宋体"/>
                <w:sz w:val="18"/>
                <w:szCs w:val="18"/>
                <w:lang w:eastAsia="zh-CN"/>
              </w:rPr>
              <w:t>经腹腔镜子宫内膜异位病灶切除术</w:t>
            </w:r>
          </w:p>
        </w:tc>
        <w:tc>
          <w:tcPr>
            <w:tcW w:w="3647" w:type="dxa"/>
            <w:tcBorders>
              <w:top w:val="single" w:color="auto" w:sz="4" w:space="0"/>
              <w:left w:val="single" w:color="auto" w:sz="4" w:space="0"/>
              <w:bottom w:val="single" w:color="auto" w:sz="4" w:space="0"/>
            </w:tcBorders>
            <w:shd w:val="clear" w:color="auto" w:fill="FFFFFF"/>
            <w:vAlign w:val="center"/>
          </w:tcPr>
          <w:p>
            <w:pPr>
              <w:rPr>
                <w:rFonts w:hint="eastAsia" w:ascii="宋体" w:hAnsi="宋体" w:eastAsia="宋体" w:cs="宋体"/>
                <w:sz w:val="18"/>
                <w:szCs w:val="18"/>
                <w:lang w:eastAsia="zh-CN"/>
              </w:rPr>
            </w:pPr>
            <w:r>
              <w:rPr>
                <w:rFonts w:hint="eastAsia" w:ascii="宋体" w:hAnsi="宋体" w:eastAsia="宋体" w:cs="宋体"/>
                <w:sz w:val="18"/>
                <w:szCs w:val="18"/>
                <w:lang w:eastAsia="zh-CN"/>
              </w:rPr>
              <w:t>麻醉，消毒铺巾，器械准备：拿取灭菌好的腹腔镜用物连接部件并与气腹机膨宫、光源、主机、电凝装置连接。形成气腹，放置穿刺套管，放入腹腔镜探查盆、腹腔情况，行子宫内膜异位症分期，按盆腔情况手术，盐水冲洗盆腔，酌情放置引流，放置生物蛋白胶，缝合腹部切口，一次性敷贴覆盖伤口。</w:t>
            </w:r>
          </w:p>
        </w:tc>
        <w:tc>
          <w:tcPr>
            <w:tcW w:w="1212" w:type="dxa"/>
            <w:tcBorders>
              <w:top w:val="single" w:color="auto" w:sz="4" w:space="0"/>
              <w:left w:val="single" w:color="auto" w:sz="4" w:space="0"/>
              <w:bottom w:val="single" w:color="auto" w:sz="4" w:space="0"/>
            </w:tcBorders>
            <w:shd w:val="clear" w:color="auto" w:fill="FFFFFF"/>
          </w:tcPr>
          <w:p>
            <w:pPr>
              <w:rPr>
                <w:sz w:val="10"/>
                <w:szCs w:val="10"/>
                <w:lang w:eastAsia="zh-CN"/>
              </w:rPr>
            </w:pPr>
          </w:p>
        </w:tc>
        <w:tc>
          <w:tcPr>
            <w:tcW w:w="725"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sz w:val="19"/>
                <w:szCs w:val="19"/>
              </w:rPr>
            </w:pPr>
            <w:r>
              <w:rPr>
                <w:rFonts w:hint="eastAsia"/>
                <w:sz w:val="19"/>
                <w:szCs w:val="19"/>
              </w:rPr>
              <w:t>次</w:t>
            </w:r>
          </w:p>
        </w:tc>
        <w:tc>
          <w:tcPr>
            <w:tcW w:w="913" w:type="dxa"/>
            <w:tcBorders>
              <w:top w:val="single" w:color="auto" w:sz="4" w:space="0"/>
              <w:left w:val="single" w:color="auto" w:sz="4" w:space="0"/>
              <w:bottom w:val="single" w:color="auto" w:sz="4" w:space="0"/>
            </w:tcBorders>
            <w:shd w:val="clear" w:color="auto" w:fill="FFFFFF"/>
            <w:vAlign w:val="center"/>
          </w:tcPr>
          <w:p>
            <w:pPr>
              <w:jc w:val="center"/>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3255</w:t>
            </w:r>
          </w:p>
        </w:tc>
        <w:tc>
          <w:tcPr>
            <w:tcW w:w="1762" w:type="dxa"/>
            <w:tcBorders>
              <w:top w:val="single" w:color="auto" w:sz="4" w:space="0"/>
              <w:left w:val="single" w:color="auto" w:sz="4" w:space="0"/>
              <w:bottom w:val="single" w:color="auto" w:sz="4" w:space="0"/>
            </w:tcBorders>
            <w:shd w:val="clear" w:color="auto" w:fill="FFFFFF"/>
            <w:vAlign w:val="center"/>
          </w:tcPr>
          <w:p>
            <w:pPr>
              <w:pStyle w:val="9"/>
              <w:spacing w:line="245" w:lineRule="exact"/>
              <w:ind w:firstLine="140"/>
              <w:jc w:val="center"/>
              <w:rPr>
                <w:rFonts w:hint="eastAsia"/>
                <w:sz w:val="19"/>
                <w:szCs w:val="19"/>
                <w:lang w:val="en-US" w:eastAsia="zh-CN"/>
              </w:rPr>
            </w:pPr>
            <w:r>
              <w:rPr>
                <w:rFonts w:hint="eastAsia"/>
                <w:sz w:val="19"/>
                <w:szCs w:val="19"/>
                <w:lang w:val="en-US" w:eastAsia="zh-CN"/>
              </w:rPr>
              <w:t>202</w:t>
            </w:r>
            <w:r>
              <w:rPr>
                <w:sz w:val="19"/>
                <w:szCs w:val="19"/>
                <w:lang w:val="en-US" w:eastAsia="zh-CN"/>
              </w:rPr>
              <w:t>2</w:t>
            </w:r>
            <w:r>
              <w:rPr>
                <w:rFonts w:hint="eastAsia"/>
                <w:sz w:val="19"/>
                <w:szCs w:val="19"/>
                <w:lang w:val="en-US" w:eastAsia="zh-CN"/>
              </w:rPr>
              <w:t>.10.20</w:t>
            </w:r>
          </w:p>
        </w:tc>
        <w:tc>
          <w:tcPr>
            <w:tcW w:w="1835"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574" w:hRule="exact"/>
          <w:jc w:val="center"/>
        </w:trPr>
        <w:tc>
          <w:tcPr>
            <w:tcW w:w="75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220"/>
              <w:jc w:val="center"/>
              <w:rPr>
                <w:rFonts w:hint="default"/>
                <w:sz w:val="20"/>
                <w:szCs w:val="20"/>
                <w:lang w:val="en-US" w:eastAsia="zh-CN"/>
              </w:rPr>
            </w:pPr>
            <w:r>
              <w:rPr>
                <w:rFonts w:hint="eastAsia"/>
                <w:sz w:val="20"/>
                <w:szCs w:val="20"/>
                <w:lang w:val="en-US" w:eastAsia="zh-CN"/>
              </w:rPr>
              <w:t>6</w:t>
            </w:r>
          </w:p>
        </w:tc>
        <w:tc>
          <w:tcPr>
            <w:tcW w:w="1627" w:type="dxa"/>
            <w:tcBorders>
              <w:top w:val="single" w:color="auto" w:sz="4" w:space="0"/>
              <w:left w:val="single" w:color="auto" w:sz="4" w:space="0"/>
              <w:bottom w:val="single" w:color="auto" w:sz="4" w:space="0"/>
            </w:tcBorders>
            <w:shd w:val="clear" w:color="auto" w:fill="FFFFFF"/>
            <w:vAlign w:val="center"/>
          </w:tcPr>
          <w:p>
            <w:pPr>
              <w:widowControl/>
              <w:jc w:val="center"/>
              <w:rPr>
                <w:sz w:val="18"/>
                <w:szCs w:val="18"/>
              </w:rPr>
            </w:pPr>
            <w:r>
              <w:rPr>
                <w:rFonts w:hint="eastAsia"/>
                <w:sz w:val="18"/>
                <w:szCs w:val="18"/>
              </w:rPr>
              <w:t>HN250700027</w:t>
            </w:r>
          </w:p>
        </w:tc>
        <w:tc>
          <w:tcPr>
            <w:tcW w:w="1606" w:type="dxa"/>
            <w:tcBorders>
              <w:top w:val="single" w:color="auto" w:sz="4" w:space="0"/>
              <w:left w:val="single" w:color="auto" w:sz="4" w:space="0"/>
              <w:bottom w:val="single" w:color="auto" w:sz="4" w:space="0"/>
            </w:tcBorders>
            <w:shd w:val="clear" w:color="auto" w:fill="FFFFFF"/>
            <w:vAlign w:val="center"/>
          </w:tcPr>
          <w:p>
            <w:pPr>
              <w:rPr>
                <w:rFonts w:hint="eastAsia" w:ascii="宋体" w:hAnsi="宋体" w:eastAsia="宋体" w:cs="宋体"/>
                <w:sz w:val="18"/>
                <w:szCs w:val="18"/>
                <w:lang w:eastAsia="zh-CN"/>
              </w:rPr>
            </w:pPr>
            <w:r>
              <w:rPr>
                <w:rFonts w:hint="eastAsia" w:ascii="宋体" w:hAnsi="宋体" w:eastAsia="宋体" w:cs="宋体"/>
                <w:sz w:val="18"/>
                <w:szCs w:val="18"/>
                <w:lang w:eastAsia="zh-CN"/>
              </w:rPr>
              <w:t>地中海贫血基因检测</w:t>
            </w:r>
          </w:p>
        </w:tc>
        <w:tc>
          <w:tcPr>
            <w:tcW w:w="3647" w:type="dxa"/>
            <w:tcBorders>
              <w:top w:val="single" w:color="auto" w:sz="4" w:space="0"/>
              <w:left w:val="single" w:color="auto" w:sz="4" w:space="0"/>
              <w:bottom w:val="single" w:color="auto" w:sz="4" w:space="0"/>
            </w:tcBorders>
            <w:shd w:val="clear" w:color="auto" w:fill="FFFFFF"/>
            <w:vAlign w:val="center"/>
          </w:tcPr>
          <w:p>
            <w:pPr>
              <w:rPr>
                <w:rFonts w:hint="eastAsia" w:ascii="宋体" w:hAnsi="宋体" w:eastAsia="宋体" w:cs="宋体"/>
                <w:sz w:val="18"/>
                <w:szCs w:val="18"/>
                <w:lang w:eastAsia="zh-CN"/>
              </w:rPr>
            </w:pPr>
            <w:r>
              <w:rPr>
                <w:rFonts w:hint="eastAsia" w:ascii="宋体" w:hAnsi="宋体" w:eastAsia="宋体" w:cs="宋体"/>
                <w:sz w:val="18"/>
                <w:szCs w:val="18"/>
                <w:lang w:eastAsia="zh-CN"/>
              </w:rPr>
              <w:t>包括α—、β—地中海贫血基因检测试剂涵盖3种α缺失、3种α突变、17种β突变类型 。 样本类型：血液、滤纸干血斑、组织等。样本采集、签收、处理，检测，质控，审核结果，录入实验室信息系统或人工登记，发送报告；按规定处理废弃物；接受临床相关咨询。</w:t>
            </w:r>
          </w:p>
        </w:tc>
        <w:tc>
          <w:tcPr>
            <w:tcW w:w="1212" w:type="dxa"/>
            <w:tcBorders>
              <w:top w:val="single" w:color="auto" w:sz="4" w:space="0"/>
              <w:left w:val="single" w:color="auto" w:sz="4" w:space="0"/>
              <w:bottom w:val="single" w:color="auto" w:sz="4" w:space="0"/>
            </w:tcBorders>
            <w:shd w:val="clear" w:color="auto" w:fill="FFFFFF"/>
          </w:tcPr>
          <w:p>
            <w:pPr>
              <w:rPr>
                <w:sz w:val="10"/>
                <w:szCs w:val="10"/>
                <w:lang w:eastAsia="zh-CN"/>
              </w:rPr>
            </w:pPr>
          </w:p>
        </w:tc>
        <w:tc>
          <w:tcPr>
            <w:tcW w:w="725"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sz w:val="19"/>
                <w:szCs w:val="19"/>
              </w:rPr>
            </w:pPr>
            <w:r>
              <w:rPr>
                <w:rFonts w:hint="eastAsia"/>
                <w:sz w:val="19"/>
                <w:szCs w:val="19"/>
              </w:rPr>
              <w:t>例</w:t>
            </w:r>
          </w:p>
        </w:tc>
        <w:tc>
          <w:tcPr>
            <w:tcW w:w="913" w:type="dxa"/>
            <w:tcBorders>
              <w:top w:val="single" w:color="auto" w:sz="4" w:space="0"/>
              <w:left w:val="single" w:color="auto" w:sz="4" w:space="0"/>
              <w:bottom w:val="single" w:color="auto" w:sz="4" w:space="0"/>
            </w:tcBorders>
            <w:shd w:val="clear" w:color="auto" w:fill="FFFFFF"/>
            <w:vAlign w:val="center"/>
          </w:tcPr>
          <w:p>
            <w:pPr>
              <w:jc w:val="center"/>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677</w:t>
            </w:r>
          </w:p>
        </w:tc>
        <w:tc>
          <w:tcPr>
            <w:tcW w:w="1762" w:type="dxa"/>
            <w:tcBorders>
              <w:top w:val="single" w:color="auto" w:sz="4" w:space="0"/>
              <w:left w:val="single" w:color="auto" w:sz="4" w:space="0"/>
              <w:bottom w:val="single" w:color="auto" w:sz="4" w:space="0"/>
            </w:tcBorders>
            <w:shd w:val="clear" w:color="auto" w:fill="FFFFFF"/>
            <w:vAlign w:val="center"/>
          </w:tcPr>
          <w:p>
            <w:pPr>
              <w:pStyle w:val="9"/>
              <w:spacing w:line="245" w:lineRule="exact"/>
              <w:ind w:firstLine="140"/>
              <w:jc w:val="center"/>
              <w:rPr>
                <w:rFonts w:hint="eastAsia"/>
                <w:sz w:val="19"/>
                <w:szCs w:val="19"/>
                <w:lang w:val="en-US" w:eastAsia="zh-CN"/>
              </w:rPr>
            </w:pPr>
            <w:r>
              <w:rPr>
                <w:rFonts w:hint="eastAsia"/>
                <w:sz w:val="19"/>
                <w:szCs w:val="19"/>
                <w:lang w:val="en-US" w:eastAsia="zh-CN"/>
              </w:rPr>
              <w:t>202</w:t>
            </w:r>
            <w:r>
              <w:rPr>
                <w:sz w:val="19"/>
                <w:szCs w:val="19"/>
                <w:lang w:val="en-US" w:eastAsia="zh-CN"/>
              </w:rPr>
              <w:t>2</w:t>
            </w:r>
            <w:r>
              <w:rPr>
                <w:rFonts w:hint="eastAsia"/>
                <w:sz w:val="19"/>
                <w:szCs w:val="19"/>
                <w:lang w:val="en-US" w:eastAsia="zh-CN"/>
              </w:rPr>
              <w:t>.10.20</w:t>
            </w:r>
          </w:p>
        </w:tc>
        <w:tc>
          <w:tcPr>
            <w:tcW w:w="1835"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441" w:hRule="exact"/>
          <w:jc w:val="center"/>
        </w:trPr>
        <w:tc>
          <w:tcPr>
            <w:tcW w:w="75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220"/>
              <w:jc w:val="center"/>
              <w:rPr>
                <w:rFonts w:hint="default"/>
                <w:sz w:val="20"/>
                <w:szCs w:val="20"/>
                <w:lang w:val="en-US" w:eastAsia="zh-CN"/>
              </w:rPr>
            </w:pPr>
            <w:r>
              <w:rPr>
                <w:rFonts w:hint="eastAsia"/>
                <w:sz w:val="20"/>
                <w:szCs w:val="20"/>
                <w:lang w:val="en-US" w:eastAsia="zh-CN"/>
              </w:rPr>
              <w:t>7</w:t>
            </w:r>
          </w:p>
        </w:tc>
        <w:tc>
          <w:tcPr>
            <w:tcW w:w="1627" w:type="dxa"/>
            <w:tcBorders>
              <w:top w:val="single" w:color="auto" w:sz="4" w:space="0"/>
              <w:left w:val="single" w:color="auto" w:sz="4" w:space="0"/>
              <w:bottom w:val="single" w:color="auto" w:sz="4" w:space="0"/>
            </w:tcBorders>
            <w:shd w:val="clear" w:color="auto" w:fill="FFFFFF"/>
            <w:vAlign w:val="center"/>
          </w:tcPr>
          <w:p>
            <w:pPr>
              <w:widowControl/>
              <w:jc w:val="center"/>
              <w:rPr>
                <w:sz w:val="18"/>
                <w:szCs w:val="18"/>
              </w:rPr>
            </w:pPr>
            <w:r>
              <w:rPr>
                <w:rFonts w:hint="eastAsia"/>
                <w:sz w:val="18"/>
                <w:szCs w:val="18"/>
              </w:rPr>
              <w:t>HN250700029</w:t>
            </w:r>
          </w:p>
        </w:tc>
        <w:tc>
          <w:tcPr>
            <w:tcW w:w="1606" w:type="dxa"/>
            <w:tcBorders>
              <w:top w:val="single" w:color="auto" w:sz="4" w:space="0"/>
              <w:left w:val="single" w:color="auto" w:sz="4" w:space="0"/>
              <w:bottom w:val="single" w:color="auto" w:sz="4" w:space="0"/>
            </w:tcBorders>
            <w:shd w:val="clear" w:color="auto" w:fill="FFFFFF"/>
            <w:vAlign w:val="center"/>
          </w:tcPr>
          <w:p>
            <w:pPr>
              <w:rPr>
                <w:rFonts w:hint="eastAsia" w:ascii="宋体" w:hAnsi="宋体" w:eastAsia="宋体" w:cs="宋体"/>
                <w:sz w:val="18"/>
                <w:szCs w:val="18"/>
                <w:lang w:eastAsia="zh-CN"/>
              </w:rPr>
            </w:pPr>
            <w:r>
              <w:rPr>
                <w:rFonts w:hint="eastAsia" w:ascii="宋体" w:hAnsi="宋体" w:eastAsia="宋体" w:cs="宋体"/>
                <w:sz w:val="18"/>
                <w:szCs w:val="18"/>
                <w:lang w:eastAsia="zh-CN"/>
              </w:rPr>
              <w:t>染色体拷贝数变异检测</w:t>
            </w:r>
          </w:p>
        </w:tc>
        <w:tc>
          <w:tcPr>
            <w:tcW w:w="3647" w:type="dxa"/>
            <w:tcBorders>
              <w:top w:val="single" w:color="auto" w:sz="4" w:space="0"/>
              <w:left w:val="single" w:color="auto" w:sz="4" w:space="0"/>
              <w:bottom w:val="single" w:color="auto" w:sz="4" w:space="0"/>
            </w:tcBorders>
            <w:shd w:val="clear" w:color="auto" w:fill="FFFFFF"/>
            <w:vAlign w:val="center"/>
          </w:tcPr>
          <w:p>
            <w:pPr>
              <w:rPr>
                <w:rFonts w:hint="eastAsia" w:ascii="宋体" w:hAnsi="宋体" w:eastAsia="宋体" w:cs="宋体"/>
                <w:sz w:val="15"/>
                <w:szCs w:val="15"/>
                <w:lang w:eastAsia="zh-CN"/>
              </w:rPr>
            </w:pPr>
            <w:r>
              <w:rPr>
                <w:rFonts w:hint="eastAsia" w:ascii="宋体" w:hAnsi="宋体" w:eastAsia="宋体" w:cs="宋体"/>
                <w:sz w:val="15"/>
                <w:szCs w:val="15"/>
                <w:lang w:eastAsia="zh-CN"/>
              </w:rPr>
              <w:t>采用高通量测序技术，基于边合成边测序（SBS）原理，检测染色体拷贝数变异（CNV）。对产前超声结构异常、软指标高危、唐氏血清学筛查高危、无创产前筛查高危及高龄等高风险，经充分知情同意后需要做产前诊断的孕妇做穿刺，采集胎儿羊水、绒毛或脐血等产前标本；除此之外，也可以采集需要做染色体拷贝数变异检测的非产前标本如外周血、组织等，在测序仪平台上，进行低覆盖度全基因组测序，可一次性检测22对常染色体及性染色体的非整倍体，以及大于100Kb的染色体微缺失微重复综合征，具有分辨率高、快速准确、技术成本较低、高通量的特点。</w:t>
            </w:r>
          </w:p>
        </w:tc>
        <w:tc>
          <w:tcPr>
            <w:tcW w:w="1212" w:type="dxa"/>
            <w:tcBorders>
              <w:top w:val="single" w:color="auto" w:sz="4" w:space="0"/>
              <w:left w:val="single" w:color="auto" w:sz="4" w:space="0"/>
              <w:bottom w:val="single" w:color="auto" w:sz="4" w:space="0"/>
            </w:tcBorders>
            <w:shd w:val="clear" w:color="auto" w:fill="FFFFFF"/>
          </w:tcPr>
          <w:p>
            <w:pPr>
              <w:rPr>
                <w:sz w:val="10"/>
                <w:szCs w:val="10"/>
                <w:lang w:eastAsia="zh-CN"/>
              </w:rPr>
            </w:pPr>
          </w:p>
        </w:tc>
        <w:tc>
          <w:tcPr>
            <w:tcW w:w="725"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sz w:val="19"/>
                <w:szCs w:val="19"/>
              </w:rPr>
            </w:pPr>
            <w:r>
              <w:rPr>
                <w:rFonts w:hint="eastAsia"/>
                <w:sz w:val="19"/>
                <w:szCs w:val="19"/>
              </w:rPr>
              <w:t>次</w:t>
            </w:r>
          </w:p>
        </w:tc>
        <w:tc>
          <w:tcPr>
            <w:tcW w:w="913" w:type="dxa"/>
            <w:tcBorders>
              <w:top w:val="single" w:color="auto" w:sz="4" w:space="0"/>
              <w:left w:val="single" w:color="auto" w:sz="4" w:space="0"/>
              <w:bottom w:val="single" w:color="auto" w:sz="4" w:space="0"/>
            </w:tcBorders>
            <w:shd w:val="clear" w:color="auto" w:fill="FFFFFF"/>
            <w:vAlign w:val="center"/>
          </w:tcPr>
          <w:p>
            <w:pPr>
              <w:jc w:val="center"/>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2717</w:t>
            </w:r>
          </w:p>
        </w:tc>
        <w:tc>
          <w:tcPr>
            <w:tcW w:w="1762" w:type="dxa"/>
            <w:tcBorders>
              <w:top w:val="single" w:color="auto" w:sz="4" w:space="0"/>
              <w:left w:val="single" w:color="auto" w:sz="4" w:space="0"/>
              <w:bottom w:val="single" w:color="auto" w:sz="4" w:space="0"/>
            </w:tcBorders>
            <w:shd w:val="clear" w:color="auto" w:fill="FFFFFF"/>
            <w:vAlign w:val="center"/>
          </w:tcPr>
          <w:p>
            <w:pPr>
              <w:pStyle w:val="9"/>
              <w:spacing w:line="245" w:lineRule="exact"/>
              <w:ind w:firstLine="140"/>
              <w:jc w:val="center"/>
              <w:rPr>
                <w:rFonts w:hint="eastAsia"/>
                <w:sz w:val="19"/>
                <w:szCs w:val="19"/>
                <w:lang w:val="en-US" w:eastAsia="zh-CN"/>
              </w:rPr>
            </w:pPr>
            <w:r>
              <w:rPr>
                <w:rFonts w:hint="eastAsia"/>
                <w:sz w:val="19"/>
                <w:szCs w:val="19"/>
                <w:lang w:val="en-US" w:eastAsia="zh-CN"/>
              </w:rPr>
              <w:t>202</w:t>
            </w:r>
            <w:r>
              <w:rPr>
                <w:sz w:val="19"/>
                <w:szCs w:val="19"/>
                <w:lang w:val="en-US" w:eastAsia="zh-CN"/>
              </w:rPr>
              <w:t>2</w:t>
            </w:r>
            <w:r>
              <w:rPr>
                <w:rFonts w:hint="eastAsia"/>
                <w:sz w:val="19"/>
                <w:szCs w:val="19"/>
                <w:lang w:val="en-US" w:eastAsia="zh-CN"/>
              </w:rPr>
              <w:t>.10.20</w:t>
            </w:r>
          </w:p>
        </w:tc>
        <w:tc>
          <w:tcPr>
            <w:tcW w:w="1835"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0"/>
                <w:szCs w:val="10"/>
              </w:rPr>
            </w:pPr>
            <w:r>
              <w:rPr>
                <w:rFonts w:hint="eastAsia" w:ascii="宋体" w:hAnsi="宋体" w:eastAsia="宋体" w:cs="宋体"/>
                <w:sz w:val="18"/>
                <w:szCs w:val="18"/>
              </w:rPr>
              <w:t>高通量测序法</w:t>
            </w:r>
          </w:p>
        </w:tc>
      </w:tr>
      <w:tr>
        <w:tblPrEx>
          <w:tblCellMar>
            <w:top w:w="0" w:type="dxa"/>
            <w:left w:w="10" w:type="dxa"/>
            <w:bottom w:w="0" w:type="dxa"/>
            <w:right w:w="10" w:type="dxa"/>
          </w:tblCellMar>
        </w:tblPrEx>
        <w:trPr>
          <w:trHeight w:val="2299" w:hRule="exact"/>
          <w:jc w:val="center"/>
        </w:trPr>
        <w:tc>
          <w:tcPr>
            <w:tcW w:w="75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220"/>
              <w:jc w:val="center"/>
              <w:rPr>
                <w:rFonts w:hint="default"/>
                <w:sz w:val="20"/>
                <w:szCs w:val="20"/>
                <w:lang w:val="en-US" w:eastAsia="zh-CN"/>
              </w:rPr>
            </w:pPr>
            <w:r>
              <w:rPr>
                <w:rFonts w:hint="eastAsia"/>
                <w:sz w:val="20"/>
                <w:szCs w:val="20"/>
                <w:lang w:val="en-US" w:eastAsia="zh-CN"/>
              </w:rPr>
              <w:t>8</w:t>
            </w:r>
          </w:p>
        </w:tc>
        <w:tc>
          <w:tcPr>
            <w:tcW w:w="1627" w:type="dxa"/>
            <w:tcBorders>
              <w:top w:val="single" w:color="auto" w:sz="4" w:space="0"/>
              <w:left w:val="single" w:color="auto" w:sz="4" w:space="0"/>
              <w:bottom w:val="single" w:color="auto" w:sz="4" w:space="0"/>
            </w:tcBorders>
            <w:shd w:val="clear" w:color="auto" w:fill="FFFFFF"/>
            <w:vAlign w:val="center"/>
          </w:tcPr>
          <w:p>
            <w:pPr>
              <w:widowControl/>
              <w:jc w:val="center"/>
              <w:rPr>
                <w:sz w:val="18"/>
                <w:szCs w:val="18"/>
              </w:rPr>
            </w:pPr>
            <w:r>
              <w:rPr>
                <w:rFonts w:hint="eastAsia"/>
                <w:sz w:val="18"/>
                <w:szCs w:val="18"/>
              </w:rPr>
              <w:t>HN250202045</w:t>
            </w:r>
          </w:p>
        </w:tc>
        <w:tc>
          <w:tcPr>
            <w:tcW w:w="1606" w:type="dxa"/>
            <w:tcBorders>
              <w:top w:val="single" w:color="auto" w:sz="4" w:space="0"/>
              <w:left w:val="single" w:color="auto" w:sz="4" w:space="0"/>
              <w:bottom w:val="single" w:color="auto" w:sz="4" w:space="0"/>
            </w:tcBorders>
            <w:shd w:val="clear" w:color="auto" w:fill="FFFFFF"/>
            <w:vAlign w:val="center"/>
          </w:tcPr>
          <w:p>
            <w:pPr>
              <w:rPr>
                <w:rFonts w:hint="eastAsia" w:ascii="宋体" w:hAnsi="宋体" w:eastAsia="宋体" w:cs="宋体"/>
                <w:sz w:val="18"/>
                <w:szCs w:val="18"/>
                <w:lang w:eastAsia="zh-CN"/>
              </w:rPr>
            </w:pPr>
            <w:r>
              <w:rPr>
                <w:rFonts w:hint="eastAsia" w:ascii="宋体" w:hAnsi="宋体" w:eastAsia="宋体" w:cs="宋体"/>
                <w:sz w:val="18"/>
                <w:szCs w:val="18"/>
                <w:lang w:eastAsia="zh-CN"/>
              </w:rPr>
              <w:t>葡萄糖—6—磷酸脱氢酶基因检测</w:t>
            </w:r>
          </w:p>
        </w:tc>
        <w:tc>
          <w:tcPr>
            <w:tcW w:w="3647" w:type="dxa"/>
            <w:tcBorders>
              <w:top w:val="single" w:color="auto" w:sz="4" w:space="0"/>
              <w:left w:val="single" w:color="auto" w:sz="4" w:space="0"/>
              <w:bottom w:val="single" w:color="auto" w:sz="4" w:space="0"/>
            </w:tcBorders>
            <w:shd w:val="clear" w:color="auto" w:fill="FFFFFF"/>
            <w:vAlign w:val="center"/>
          </w:tcPr>
          <w:p>
            <w:pPr>
              <w:rPr>
                <w:rFonts w:hint="eastAsia" w:ascii="宋体" w:hAnsi="宋体" w:eastAsia="宋体" w:cs="宋体"/>
                <w:sz w:val="18"/>
                <w:szCs w:val="18"/>
                <w:lang w:eastAsia="zh-CN"/>
              </w:rPr>
            </w:pPr>
            <w:r>
              <w:rPr>
                <w:rFonts w:hint="eastAsia" w:ascii="宋体" w:hAnsi="宋体" w:eastAsia="宋体" w:cs="宋体"/>
                <w:sz w:val="18"/>
                <w:szCs w:val="18"/>
                <w:lang w:eastAsia="zh-CN"/>
              </w:rPr>
              <w:t>包括葡萄糖—6—磷酸脱氢酶基因6个外显子14个突变位点进行检测 。 样本类型：血液、滤纸干血斑、组织等。样本采集、签收、处理，检测，质控，审核结果，录入实验室信息系统或人工登记，发送报告；按规定处理废弃物；接受临床相关咨询。</w:t>
            </w:r>
          </w:p>
        </w:tc>
        <w:tc>
          <w:tcPr>
            <w:tcW w:w="1212" w:type="dxa"/>
            <w:tcBorders>
              <w:top w:val="single" w:color="auto" w:sz="4" w:space="0"/>
              <w:left w:val="single" w:color="auto" w:sz="4" w:space="0"/>
              <w:bottom w:val="single" w:color="auto" w:sz="4" w:space="0"/>
            </w:tcBorders>
            <w:shd w:val="clear" w:color="auto" w:fill="FFFFFF"/>
          </w:tcPr>
          <w:p>
            <w:pPr>
              <w:rPr>
                <w:sz w:val="10"/>
                <w:szCs w:val="10"/>
                <w:lang w:eastAsia="zh-CN"/>
              </w:rPr>
            </w:pPr>
          </w:p>
        </w:tc>
        <w:tc>
          <w:tcPr>
            <w:tcW w:w="725"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sz w:val="19"/>
                <w:szCs w:val="19"/>
              </w:rPr>
            </w:pPr>
            <w:r>
              <w:rPr>
                <w:rFonts w:hint="eastAsia"/>
                <w:sz w:val="19"/>
                <w:szCs w:val="19"/>
              </w:rPr>
              <w:t>次</w:t>
            </w:r>
          </w:p>
        </w:tc>
        <w:tc>
          <w:tcPr>
            <w:tcW w:w="913" w:type="dxa"/>
            <w:tcBorders>
              <w:top w:val="single" w:color="auto" w:sz="4" w:space="0"/>
              <w:left w:val="single" w:color="auto" w:sz="4" w:space="0"/>
              <w:bottom w:val="single" w:color="auto" w:sz="4" w:space="0"/>
            </w:tcBorders>
            <w:shd w:val="clear" w:color="auto" w:fill="FFFFFF"/>
            <w:vAlign w:val="center"/>
          </w:tcPr>
          <w:p>
            <w:pPr>
              <w:jc w:val="center"/>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312</w:t>
            </w:r>
          </w:p>
        </w:tc>
        <w:tc>
          <w:tcPr>
            <w:tcW w:w="1762" w:type="dxa"/>
            <w:tcBorders>
              <w:top w:val="single" w:color="auto" w:sz="4" w:space="0"/>
              <w:left w:val="single" w:color="auto" w:sz="4" w:space="0"/>
              <w:bottom w:val="single" w:color="auto" w:sz="4" w:space="0"/>
            </w:tcBorders>
            <w:shd w:val="clear" w:color="auto" w:fill="FFFFFF"/>
            <w:vAlign w:val="center"/>
          </w:tcPr>
          <w:p>
            <w:pPr>
              <w:pStyle w:val="9"/>
              <w:spacing w:line="245" w:lineRule="exact"/>
              <w:ind w:firstLine="140"/>
              <w:jc w:val="center"/>
              <w:rPr>
                <w:rFonts w:hint="eastAsia"/>
                <w:sz w:val="19"/>
                <w:szCs w:val="19"/>
                <w:lang w:val="en-US" w:eastAsia="zh-CN"/>
              </w:rPr>
            </w:pPr>
            <w:r>
              <w:rPr>
                <w:rFonts w:hint="eastAsia"/>
                <w:sz w:val="19"/>
                <w:szCs w:val="19"/>
                <w:lang w:val="en-US" w:eastAsia="zh-CN"/>
              </w:rPr>
              <w:t>202</w:t>
            </w:r>
            <w:r>
              <w:rPr>
                <w:sz w:val="19"/>
                <w:szCs w:val="19"/>
                <w:lang w:val="en-US" w:eastAsia="zh-CN"/>
              </w:rPr>
              <w:t>2</w:t>
            </w:r>
            <w:r>
              <w:rPr>
                <w:rFonts w:hint="eastAsia"/>
                <w:sz w:val="19"/>
                <w:szCs w:val="19"/>
                <w:lang w:val="en-US" w:eastAsia="zh-CN"/>
              </w:rPr>
              <w:t>.10.20</w:t>
            </w:r>
          </w:p>
        </w:tc>
        <w:tc>
          <w:tcPr>
            <w:tcW w:w="1835"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0"/>
                <w:szCs w:val="10"/>
              </w:rPr>
            </w:pPr>
            <w:r>
              <w:rPr>
                <w:rFonts w:hint="eastAsia" w:ascii="宋体" w:hAnsi="宋体" w:eastAsia="宋体" w:cs="宋体"/>
                <w:sz w:val="18"/>
                <w:szCs w:val="18"/>
              </w:rPr>
              <w:t>PCR+导流杂交法</w:t>
            </w:r>
          </w:p>
        </w:tc>
      </w:tr>
    </w:tbl>
    <w:p>
      <w:pPr>
        <w:ind w:firstLine="420" w:firstLineChars="200"/>
        <w:rPr>
          <w:rFonts w:hint="eastAsia" w:ascii="宋体" w:hAnsi="宋体" w:eastAsia="宋体" w:cs="宋体"/>
          <w:sz w:val="21"/>
          <w:szCs w:val="21"/>
        </w:rPr>
      </w:pPr>
    </w:p>
    <w:p>
      <w:pPr>
        <w:ind w:firstLine="420" w:firstLineChars="200"/>
        <w:rPr>
          <w:rFonts w:hint="eastAsia" w:ascii="宋体" w:hAnsi="宋体" w:eastAsia="宋体" w:cs="宋体"/>
          <w:sz w:val="21"/>
          <w:szCs w:val="21"/>
        </w:rPr>
      </w:pPr>
    </w:p>
    <w:p>
      <w:pPr>
        <w:ind w:firstLine="1470" w:firstLineChars="700"/>
        <w:rPr>
          <w:rFonts w:hint="eastAsia" w:ascii="宋体" w:hAnsi="宋体" w:eastAsia="宋体" w:cs="宋体"/>
          <w:sz w:val="21"/>
          <w:szCs w:val="21"/>
        </w:rPr>
      </w:pPr>
      <w:r>
        <w:rPr>
          <w:rFonts w:hint="eastAsia" w:ascii="宋体" w:hAnsi="宋体" w:eastAsia="宋体" w:cs="宋体"/>
          <w:sz w:val="21"/>
          <w:szCs w:val="21"/>
        </w:rPr>
        <w:t>咨询电话：财务科：0898-65388230</w:t>
      </w:r>
    </w:p>
    <w:p>
      <w:pPr>
        <w:ind w:firstLine="2520" w:firstLineChars="1200"/>
        <w:rPr>
          <w:rFonts w:hint="eastAsia" w:ascii="宋体" w:hAnsi="宋体" w:eastAsia="宋体" w:cs="宋体"/>
          <w:sz w:val="21"/>
          <w:szCs w:val="21"/>
        </w:rPr>
      </w:pPr>
      <w:r>
        <w:rPr>
          <w:rFonts w:hint="eastAsia" w:ascii="宋体" w:hAnsi="宋体" w:eastAsia="宋体" w:cs="宋体"/>
          <w:sz w:val="21"/>
          <w:szCs w:val="21"/>
        </w:rPr>
        <w:t>客服部：0898-65388196</w:t>
      </w:r>
    </w:p>
    <w:p>
      <w:pPr>
        <w:ind w:firstLine="2520" w:firstLineChars="1200"/>
        <w:rPr>
          <w:rFonts w:hint="eastAsia" w:ascii="宋体" w:hAnsi="宋体" w:eastAsia="宋体" w:cs="宋体"/>
          <w:sz w:val="21"/>
          <w:szCs w:val="21"/>
        </w:rPr>
      </w:pPr>
      <w:r>
        <w:rPr>
          <w:rFonts w:hint="eastAsia" w:ascii="宋体" w:hAnsi="宋体" w:eastAsia="宋体" w:cs="宋体"/>
          <w:sz w:val="21"/>
          <w:szCs w:val="21"/>
        </w:rPr>
        <w:t>投诉科：0898-65388192</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p>
    <w:p>
      <w:pPr>
        <w:ind w:firstLine="420" w:firstLineChars="200"/>
        <w:rPr>
          <w:rFonts w:hint="eastAsia" w:ascii="宋体" w:hAnsi="宋体" w:eastAsia="宋体" w:cs="宋体"/>
          <w:sz w:val="21"/>
          <w:szCs w:val="21"/>
          <w:lang w:val="en-US" w:eastAsia="zh-CN"/>
        </w:rPr>
      </w:pPr>
    </w:p>
    <w:p>
      <w:pPr>
        <w:ind w:firstLine="420" w:firstLineChars="200"/>
        <w:rPr>
          <w:rFonts w:hint="eastAsia" w:ascii="宋体" w:hAnsi="宋体" w:eastAsia="宋体" w:cs="宋体"/>
          <w:sz w:val="21"/>
          <w:szCs w:val="21"/>
          <w:lang w:val="en-US" w:eastAsia="zh-CN"/>
        </w:rPr>
      </w:pPr>
    </w:p>
    <w:p>
      <w:pPr>
        <w:ind w:firstLine="5880" w:firstLineChars="2800"/>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海口市妇幼保健院</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202</w:t>
      </w:r>
      <w:r>
        <w:rPr>
          <w:rFonts w:hint="eastAsia" w:ascii="宋体" w:hAnsi="宋体" w:eastAsia="宋体" w:cs="宋体"/>
          <w:sz w:val="21"/>
          <w:szCs w:val="21"/>
          <w:lang w:val="en-US" w:eastAsia="zh-CN"/>
        </w:rPr>
        <w:t>2</w:t>
      </w:r>
      <w:r>
        <w:rPr>
          <w:rFonts w:hint="eastAsia" w:ascii="宋体" w:hAnsi="宋体" w:eastAsia="宋体" w:cs="宋体"/>
          <w:sz w:val="21"/>
          <w:szCs w:val="21"/>
        </w:rPr>
        <w:t>年</w:t>
      </w:r>
      <w:r>
        <w:rPr>
          <w:rFonts w:hint="eastAsia" w:ascii="宋体" w:hAnsi="宋体" w:eastAsia="宋体" w:cs="宋体"/>
          <w:sz w:val="21"/>
          <w:szCs w:val="21"/>
          <w:lang w:val="en-US" w:eastAsia="zh-CN"/>
        </w:rPr>
        <w:t>10</w:t>
      </w:r>
      <w:r>
        <w:rPr>
          <w:rFonts w:hint="eastAsia" w:ascii="宋体" w:hAnsi="宋体" w:eastAsia="宋体" w:cs="宋体"/>
          <w:sz w:val="21"/>
          <w:szCs w:val="21"/>
        </w:rPr>
        <w:t>月</w:t>
      </w:r>
      <w:r>
        <w:rPr>
          <w:rFonts w:hint="eastAsia" w:ascii="宋体" w:hAnsi="宋体" w:eastAsia="宋体" w:cs="宋体"/>
          <w:sz w:val="21"/>
          <w:szCs w:val="21"/>
          <w:lang w:val="en-US" w:eastAsia="zh-CN"/>
        </w:rPr>
        <w:t>8</w:t>
      </w:r>
      <w:r>
        <w:rPr>
          <w:rFonts w:hint="eastAsia" w:ascii="宋体" w:hAnsi="宋体" w:eastAsia="宋体" w:cs="宋体"/>
          <w:sz w:val="21"/>
          <w:szCs w:val="21"/>
        </w:rPr>
        <w:t>日</w:t>
      </w:r>
    </w:p>
    <w:sectPr>
      <w:pgSz w:w="16838" w:h="11906" w:orient="landscape"/>
      <w:pgMar w:top="1417" w:right="1440" w:bottom="141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zN2NiNDhiZDNjNDQ3ZTg2M2E0N2ZmMWVlYjc3OGMifQ=="/>
  </w:docVars>
  <w:rsids>
    <w:rsidRoot w:val="00DE4BB4"/>
    <w:rsid w:val="000D762F"/>
    <w:rsid w:val="00514951"/>
    <w:rsid w:val="005E5F31"/>
    <w:rsid w:val="007C4DC7"/>
    <w:rsid w:val="008E5DCC"/>
    <w:rsid w:val="00CF7DE7"/>
    <w:rsid w:val="00DE4BB4"/>
    <w:rsid w:val="03D61B6D"/>
    <w:rsid w:val="05A82448"/>
    <w:rsid w:val="07CB28C0"/>
    <w:rsid w:val="0B300FBA"/>
    <w:rsid w:val="14115FB4"/>
    <w:rsid w:val="173062DE"/>
    <w:rsid w:val="1D512F5E"/>
    <w:rsid w:val="46AF05B5"/>
    <w:rsid w:val="48B76A74"/>
    <w:rsid w:val="4B021F10"/>
    <w:rsid w:val="4EC452F0"/>
    <w:rsid w:val="4FC80EE4"/>
    <w:rsid w:val="55505413"/>
    <w:rsid w:val="6E6F73AB"/>
    <w:rsid w:val="76271263"/>
    <w:rsid w:val="7A5434C0"/>
    <w:rsid w:val="7FED6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NormalCharacter"/>
    <w:qFormat/>
    <w:uiPriority w:val="0"/>
  </w:style>
  <w:style w:type="paragraph" w:customStyle="1" w:styleId="9">
    <w:name w:val="Other|1"/>
    <w:basedOn w:val="1"/>
    <w:qFormat/>
    <w:uiPriority w:val="0"/>
    <w:pPr>
      <w:spacing w:line="394"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243</Words>
  <Characters>309</Characters>
  <Lines>5</Lines>
  <Paragraphs>1</Paragraphs>
  <TotalTime>1</TotalTime>
  <ScaleCrop>false</ScaleCrop>
  <LinksUpToDate>false</LinksUpToDate>
  <CharactersWithSpaces>450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2020-12-23T01:40:00Z</dcterms:created>
  <dc:creator>颜 鋆</dc:creator>
  <cp:lastModifiedBy>鋆临天下</cp:lastModifiedBy>
  <cp:lastPrinted>2021-11-30T02:20:00Z</cp:lastPrinted>
  <dcterms:modified xsi:type="dcterms:W3CDTF">2022-10-12T00:40:09Z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8A5F9B894B0E400BAF25B81CA1A0C0E4</vt:lpwstr>
  </property>
</Properties>
</file>